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440512-2022-00487</w:t>
      </w:r>
    </w:p>
    <w:p>
      <w:pPr>
        <w:jc w:val="center"/>
      </w:pPr>
      <w:r>
        <w:rPr>
          <w:b/>
          <w:sz w:val="24"/>
        </w:rPr>
        <w:t>采购项目编号：</w:t>
      </w:r>
      <w:r>
        <w:rPr>
          <w:b/>
          <w:sz w:val="24"/>
        </w:rPr>
        <w:t>SH-ZB-2022-27</w:t>
      </w:r>
    </w:p>
    <w:p>
      <w:pPr>
        <w:jc w:val="center"/>
      </w:pPr>
      <w:r>
        <w:rPr>
          <w:b/>
          <w:sz w:val="24"/>
        </w:rPr>
        <w:t>项目名称：</w:t>
      </w:r>
      <w:r>
        <w:rPr>
          <w:b/>
          <w:sz w:val="24"/>
        </w:rPr>
        <w:t>汕头市濠江区马滘街道道路清扫和垃圾收集项目</w:t>
      </w:r>
    </w:p>
    <w:p>
      <w:pPr>
        <w:jc w:val="center"/>
      </w:pPr>
      <w:r>
        <w:rPr>
          <w:b/>
          <w:sz w:val="24"/>
        </w:rPr>
        <w:t>采购人：</w:t>
      </w:r>
      <w:r>
        <w:rPr>
          <w:b/>
          <w:sz w:val="24"/>
        </w:rPr>
        <w:t>汕头市濠江区人民政府马滘街道办事处</w:t>
      </w:r>
    </w:p>
    <w:p>
      <w:pPr>
        <w:jc w:val="center"/>
      </w:pPr>
      <w:r>
        <w:rPr>
          <w:b/>
          <w:sz w:val="24"/>
        </w:rPr>
        <w:t>采购代理机构：</w:t>
      </w:r>
      <w:r>
        <w:rPr>
          <w:b/>
          <w:sz w:val="24"/>
        </w:rPr>
        <w:t>广东昇辉工程咨询有限公司</w:t>
      </w:r>
    </w:p>
    <w:p>
      <w:pPr>
        <w:ind w:firstLine="480"/>
      </w:pPr>
    </w:p>
    <w:p>
      <w:r>
        <w:rPr/>
        <w:t xml:space="preserve"> </w:t>
      </w:r>
    </w:p>
    <w:p/>
    <w:p>
      <w:pPr>
        <w:jc w:val="center"/>
      </w:pPr>
      <w:r>
        <w:rPr>
          <w:b/>
          <w:sz w:val="36"/>
        </w:rPr>
        <w:t>第一章投标邀请</w:t>
      </w:r>
    </w:p>
    <w:p>
      <w:pPr>
        <w:ind w:firstLine="480"/>
      </w:pPr>
      <w:r>
        <w:rPr/>
        <w:t>广东昇辉工程咨询有限公司</w:t>
      </w:r>
      <w:r>
        <w:rPr/>
        <w:t>受</w:t>
      </w:r>
      <w:r>
        <w:rPr/>
        <w:t>汕头市濠江区人民政府马滘街道办事处</w:t>
      </w:r>
      <w:r>
        <w:rPr/>
        <w:t>的委托，采用</w:t>
      </w:r>
      <w:r>
        <w:rPr/>
        <w:t>公开招标</w:t>
      </w:r>
      <w:r>
        <w:rPr/>
        <w:t>方式组织采购</w:t>
      </w:r>
      <w:r>
        <w:rPr/>
        <w:t>汕头市濠江区马滘街道道路清扫和垃圾收集项目</w:t>
      </w:r>
      <w:r>
        <w:rPr/>
        <w:t>。欢迎符合资格条件的国内供应商参加投标。</w:t>
      </w:r>
    </w:p>
    <w:p>
      <w:r>
        <w:rPr>
          <w:b/>
          <w:sz w:val="28"/>
        </w:rPr>
        <w:t>一.项目概述</w:t>
      </w:r>
    </w:p>
    <w:p>
      <w:r>
        <w:rPr>
          <w:b/>
          <w:sz w:val="24"/>
        </w:rPr>
        <w:t>1.名称与编号</w:t>
      </w:r>
    </w:p>
    <w:p>
      <w:pPr>
        <w:ind w:firstLine="480"/>
      </w:pPr>
      <w:r>
        <w:rPr/>
        <w:t>项目名称：</w:t>
      </w:r>
      <w:r>
        <w:rPr/>
        <w:t>汕头市濠江区马滘街道道路清扫和垃圾收集项目</w:t>
      </w:r>
    </w:p>
    <w:p>
      <w:pPr>
        <w:ind w:firstLine="480"/>
      </w:pPr>
      <w:r>
        <w:rPr/>
        <w:t>采购计划编号：</w:t>
      </w:r>
      <w:r>
        <w:rPr/>
        <w:t>440512-2022-00487</w:t>
      </w:r>
    </w:p>
    <w:p>
      <w:pPr>
        <w:ind w:firstLine="480"/>
      </w:pPr>
      <w:r>
        <w:rPr/>
        <w:t>采购项目编号：</w:t>
      </w:r>
      <w:r>
        <w:rPr/>
        <w:t>SH-ZB-2022-27</w:t>
      </w:r>
    </w:p>
    <w:p>
      <w:pPr>
        <w:ind w:firstLine="480"/>
      </w:pPr>
      <w:r>
        <w:rPr/>
        <w:t>采购方式：</w:t>
      </w:r>
      <w:r>
        <w:rPr/>
        <w:t>公开招标</w:t>
      </w:r>
    </w:p>
    <w:p>
      <w:pPr>
        <w:ind w:firstLine="480"/>
      </w:pPr>
      <w:r>
        <w:rPr/>
        <w:t>预算金额：</w:t>
      </w:r>
      <w:r>
        <w:rPr/>
        <w:t>12,778,500.96</w:t>
      </w:r>
      <w:r>
        <w:rPr/>
        <w:t>元</w:t>
      </w:r>
    </w:p>
    <w:p>
      <w:r>
        <w:rPr>
          <w:b/>
          <w:sz w:val="24"/>
        </w:rPr>
        <w:t>2.项目内容及需求情况（采购项目技术规格、参数及要求）</w:t>
      </w:r>
    </w:p>
    <w:p>
      <w:pPr>
        <w:ind w:firstLine="480"/>
      </w:pPr>
    </w:p>
    <w:p/>
    <w:p>
      <w:r>
        <w:rPr/>
        <w:t>采购包1(汕头市濠江区马滘街道道路清扫和垃圾收集项目):</w:t>
      </w:r>
    </w:p>
    <w:p>
      <w:r>
        <w:rPr/>
        <w:t>采购包预算金额：12,778,500.96元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其他城镇公共卫生服务</w:t>
            </w:r>
          </w:p>
        </w:tc>
        <w:tc>
          <w:tcPr>
            <w:tcW w:type="dxa" w:w="2052"/>
          </w:tcPr>
          <w:p>
            <w:r>
              <w:rPr/>
              <w:t>汕头市濠江区马滘街道道路清扫和垃圾收集项目</w:t>
            </w:r>
          </w:p>
        </w:tc>
        <w:tc>
          <w:tcPr>
            <w:tcW w:type="dxa" w:w="977"/>
          </w:tcPr>
          <w:p>
            <w:r>
              <w:rPr/>
              <w:t>3.0000(年)</w:t>
            </w:r>
          </w:p>
        </w:tc>
        <w:tc>
          <w:tcPr>
            <w:tcW w:type="dxa" w:w="977"/>
          </w:tcPr>
          <w:p>
            <w:r>
              <w:rPr/>
              <w:t>详见第二章</w:t>
            </w:r>
          </w:p>
        </w:tc>
        <w:tc>
          <w:tcPr>
            <w:tcW w:type="dxa" w:w="977"/>
          </w:tcPr>
          <w:p>
            <w:r>
              <w:rPr/>
              <w:t>12,778,500.96</w:t>
            </w:r>
          </w:p>
        </w:tc>
        <w:tc>
          <w:tcPr>
            <w:tcW w:type="dxa" w:w="977"/>
          </w:tcPr>
          <w:p>
            <w:r>
              <w:rPr/>
              <w:t>否</w:t>
            </w:r>
          </w:p>
        </w:tc>
      </w:tr>
    </w:tbl>
    <w:p/>
    <w:p>
      <w:r>
        <w:rPr/>
        <w:t>本采购包不接受联合体投标</w:t>
      </w:r>
    </w:p>
    <w:p/>
    <w:p>
      <w:r>
        <w:rPr/>
        <w:t>合同履行期限：一签多年，自签订合同并生效之日起服务期三年。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采购包1（汕头市濠江区马滘街道道路清扫和垃圾收集项目）：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汕头市政府门户网站（www.shantou.gov.cn），中国采购与招标(www.chinabidding.com.cn)，广东昇辉工程咨询有限公司网(www.gdshgczx.com/)</w:t>
      </w:r>
    </w:p>
    <w:p>
      <w:r>
        <w:rPr>
          <w:b/>
          <w:sz w:val="28"/>
        </w:rPr>
        <w:t>六.本项目联系方式：</w:t>
      </w:r>
    </w:p>
    <w:p>
      <w:r>
        <w:rPr>
          <w:b/>
          <w:sz w:val="24"/>
        </w:rPr>
        <w:t>1.采购人信息</w:t>
      </w:r>
    </w:p>
    <w:p>
      <w:pPr>
        <w:ind w:firstLine="480"/>
      </w:pPr>
      <w:r>
        <w:rPr/>
        <w:t>名称：</w:t>
      </w:r>
      <w:r>
        <w:rPr/>
        <w:t>汕头市濠江区人民政府马滘街道办事处</w:t>
      </w:r>
    </w:p>
    <w:p>
      <w:pPr>
        <w:ind w:firstLine="480"/>
      </w:pPr>
      <w:r>
        <w:rPr/>
        <w:t>地址：</w:t>
      </w:r>
      <w:r>
        <w:rPr/>
        <w:t>汕头市濠江区马滘大众路28号</w:t>
      </w:r>
    </w:p>
    <w:p>
      <w:pPr>
        <w:ind w:firstLine="480"/>
      </w:pPr>
      <w:r>
        <w:rPr/>
        <w:t>联系方式：</w:t>
      </w:r>
      <w:r>
        <w:rPr/>
        <w:t>0754-87360029</w:t>
      </w:r>
    </w:p>
    <w:p>
      <w:r>
        <w:rPr>
          <w:b/>
          <w:sz w:val="24"/>
        </w:rPr>
        <w:t>2.采购代理机构信息</w:t>
      </w:r>
    </w:p>
    <w:p>
      <w:pPr>
        <w:ind w:firstLine="480"/>
      </w:pPr>
      <w:r>
        <w:rPr/>
        <w:t>名称：</w:t>
      </w:r>
      <w:r>
        <w:rPr/>
        <w:t>广东昇辉工程咨询有限公司</w:t>
      </w:r>
    </w:p>
    <w:p>
      <w:pPr>
        <w:ind w:firstLine="480"/>
      </w:pPr>
      <w:r>
        <w:rPr/>
        <w:t>地址：</w:t>
      </w:r>
      <w:r>
        <w:rPr/>
        <w:t>汕头市澄海区协和大厦北梯801号</w:t>
      </w:r>
    </w:p>
    <w:p>
      <w:pPr>
        <w:ind w:firstLine="480"/>
      </w:pPr>
      <w:r>
        <w:rPr/>
        <w:t>联系方式：</w:t>
      </w:r>
      <w:r>
        <w:rPr/>
        <w:t>0754-89861273</w:t>
      </w:r>
    </w:p>
    <w:p>
      <w:r>
        <w:rPr>
          <w:b/>
          <w:sz w:val="24"/>
        </w:rPr>
        <w:t>3.项目联系方式</w:t>
      </w:r>
    </w:p>
    <w:p>
      <w:pPr>
        <w:ind w:firstLine="480"/>
      </w:pPr>
      <w:r>
        <w:rPr/>
        <w:t>项目联系人：</w:t>
      </w:r>
      <w:r>
        <w:rPr/>
        <w:t>林先生</w:t>
      </w:r>
    </w:p>
    <w:p>
      <w:pPr>
        <w:ind w:firstLine="480"/>
      </w:pPr>
      <w:r>
        <w:rPr/>
        <w:t>电话：</w:t>
      </w:r>
      <w:r>
        <w:rPr/>
        <w:t>0754-89861273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广东昇辉工程咨询有限公司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一、项目情况</w:t>
      </w:r>
    </w:p>
    <w:p>
      <w:pPr>
        <w:jc w:val="both"/>
      </w:pPr>
      <w:r>
        <w:rPr>
          <w:sz w:val="21"/>
        </w:rPr>
        <w:t>（一）项目名称：</w:t>
      </w:r>
      <w:r>
        <w:rPr>
          <w:sz w:val="21"/>
        </w:rPr>
        <w:t>汕头市濠江区马滘街道道路清扫和垃圾收集项目</w:t>
      </w:r>
    </w:p>
    <w:p>
      <w:pPr>
        <w:jc w:val="both"/>
      </w:pPr>
      <w:r>
        <w:rPr>
          <w:sz w:val="21"/>
        </w:rPr>
        <w:t>（二）服务内容</w:t>
      </w:r>
      <w:r>
        <w:rPr>
          <w:sz w:val="21"/>
        </w:rPr>
        <w:t>:包括</w:t>
      </w:r>
      <w:r>
        <w:rPr>
          <w:sz w:val="21"/>
        </w:rPr>
        <w:t>汕头市濠江区马滘街道海光社区、海星社区、海明社区、和社社区、马滘社区、凤岗社区、南山社区的道路清扫和垃圾收集</w:t>
      </w:r>
      <w:r>
        <w:rPr>
          <w:sz w:val="21"/>
        </w:rPr>
        <w:t>等。</w:t>
      </w:r>
    </w:p>
    <w:p>
      <w:pPr>
        <w:jc w:val="left"/>
      </w:pPr>
      <w:r>
        <w:rPr>
          <w:sz w:val="21"/>
        </w:rPr>
        <w:t>（三）服务期限：</w:t>
      </w:r>
      <w:r>
        <w:rPr>
          <w:sz w:val="21"/>
        </w:rPr>
        <w:t>自签订合同并生效之日起服务期三年</w:t>
      </w:r>
      <w:r>
        <w:rPr>
          <w:sz w:val="21"/>
        </w:rPr>
        <w:t>。</w:t>
      </w:r>
    </w:p>
    <w:p>
      <w:pPr>
        <w:jc w:val="both"/>
      </w:pPr>
      <w:r>
        <w:rPr>
          <w:sz w:val="21"/>
        </w:rPr>
        <w:t>（四）服务地点：</w:t>
      </w:r>
      <w:r>
        <w:rPr>
          <w:sz w:val="21"/>
        </w:rPr>
        <w:t>汕头市濠江区马滘街道</w:t>
      </w:r>
      <w:r>
        <w:rPr>
          <w:sz w:val="21"/>
        </w:rPr>
        <w:t>。</w:t>
      </w:r>
    </w:p>
    <w:p>
      <w:pPr>
        <w:jc w:val="both"/>
      </w:pPr>
      <w:r>
        <w:rPr>
          <w:sz w:val="21"/>
        </w:rPr>
        <w:t>（五）</w:t>
      </w:r>
      <w:r>
        <w:rPr>
          <w:sz w:val="21"/>
        </w:rPr>
        <w:t>采购</w:t>
      </w:r>
      <w:r>
        <w:rPr>
          <w:sz w:val="21"/>
        </w:rPr>
        <w:t>预算金额：</w:t>
      </w:r>
      <w:r>
        <w:rPr>
          <w:sz w:val="21"/>
        </w:rPr>
        <w:t>人民币</w:t>
      </w:r>
      <w:r>
        <w:rPr>
          <w:sz w:val="21"/>
        </w:rPr>
        <w:t>12778500.96</w:t>
      </w:r>
      <w:r>
        <w:rPr>
          <w:sz w:val="21"/>
        </w:rPr>
        <w:t>元</w:t>
      </w:r>
      <w:r>
        <w:rPr>
          <w:sz w:val="21"/>
        </w:rPr>
        <w:t>(即1年服务费用为</w:t>
      </w:r>
      <w:r>
        <w:rPr>
          <w:sz w:val="21"/>
        </w:rPr>
        <w:t>人民币</w:t>
      </w:r>
      <w:r>
        <w:rPr>
          <w:sz w:val="21"/>
        </w:rPr>
        <w:t>4259500.32 元)。</w:t>
      </w:r>
    </w:p>
    <w:p>
      <w:pPr>
        <w:jc w:val="both"/>
      </w:pPr>
      <w:r>
        <w:rPr>
          <w:sz w:val="21"/>
        </w:rPr>
        <w:t>（六）最高限价：人民币</w:t>
      </w:r>
      <w:r>
        <w:rPr>
          <w:sz w:val="21"/>
        </w:rPr>
        <w:t>12139575.91</w:t>
      </w:r>
      <w:r>
        <w:rPr>
          <w:sz w:val="21"/>
        </w:rPr>
        <w:t>元</w:t>
      </w:r>
      <w:r>
        <w:rPr>
          <w:sz w:val="21"/>
        </w:rPr>
        <w:t>(采购预算金额下浮</w:t>
      </w:r>
      <w:r>
        <w:rPr>
          <w:sz w:val="21"/>
        </w:rPr>
        <w:t>5</w:t>
      </w:r>
      <w:r>
        <w:rPr>
          <w:sz w:val="21"/>
        </w:rPr>
        <w:t>%作为最高限价)</w:t>
      </w:r>
      <w:r>
        <w:rPr>
          <w:sz w:val="21"/>
        </w:rPr>
        <w:t>，</w:t>
      </w:r>
      <w:r>
        <w:rPr>
          <w:sz w:val="21"/>
        </w:rPr>
        <w:t>超过该</w:t>
      </w:r>
      <w:r>
        <w:rPr>
          <w:sz w:val="21"/>
        </w:rPr>
        <w:t>限价</w:t>
      </w:r>
      <w:r>
        <w:rPr>
          <w:sz w:val="21"/>
        </w:rPr>
        <w:t>的报价无效。</w:t>
      </w:r>
    </w:p>
    <w:p>
      <w:pPr>
        <w:jc w:val="both"/>
      </w:pPr>
      <w:r>
        <w:rPr>
          <w:sz w:val="21"/>
        </w:rPr>
        <w:t>二、具体需求</w:t>
      </w:r>
    </w:p>
    <w:p>
      <w:pPr>
        <w:jc w:val="both"/>
      </w:pPr>
      <w:r>
        <w:rPr>
          <w:sz w:val="21"/>
        </w:rPr>
        <w:t>（一）作业内容及工程量</w:t>
      </w:r>
    </w:p>
    <w:p>
      <w:pPr>
        <w:jc w:val="center"/>
      </w:pPr>
      <w:r>
        <w:rPr>
          <w:b/>
          <w:sz w:val="21"/>
        </w:rPr>
        <w:t>汕头市濠江区马滘街道海光社区</w:t>
      </w:r>
    </w:p>
    <w:tbl>
      <w:tblPr>
        <w:tblW w:w="0" w:type="auto"/>
        <w:tblBorders>
          <w:top w:val="none" w:color="000000" w:sz="4"/>
          <w:left w:val="none" w:color="000000" w:sz="4"/>
          <w:bottom w:val="none" w:color="000000" w:sz="4"/>
          <w:right w:val="none" w:color="000000" w:sz="4"/>
          <w:insideH w:val="none"/>
          <w:insideV w:val="none"/>
        </w:tblBorders>
      </w:tblPr>
      <w:tblGrid>
        <w:gridCol w:w="591"/>
        <w:gridCol w:w="1832"/>
        <w:gridCol w:w="3523"/>
        <w:gridCol w:w="1143"/>
        <w:gridCol w:w="1213"/>
      </w:tblGrid>
      <w:tr>
        <w:tc>
          <w:tcPr>
            <w:tcW w:type="dxa" w:w="59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3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523"/>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143"/>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马滘街道海光社区住户生活垃圾上门清收</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853</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马滘街道海光社区内垃圾转运点的清洁、保洁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16</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/小便盆</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小便盆</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马滘街道海光社区内公共广场、街心公园等园建设施的卫生保洁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11500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13600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所有主次干道（区环卫局保洁及大众路除外）、内街小巷（含滴水巷）、城中村、海光街区区间路、工业园区内道路、涉农社区居委道路、农村道路等所有道路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54513.5</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马滘街道海光社区分车道绿化带、绿化平台等的日常管养</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2472</w:t>
            </w:r>
          </w:p>
        </w:tc>
      </w:tr>
    </w:tbl>
    <w:p>
      <w:pPr>
        <w:jc w:val="center"/>
      </w:pPr>
    </w:p>
    <w:p>
      <w:pPr>
        <w:jc w:val="center"/>
      </w:pPr>
      <w:r>
        <w:rPr>
          <w:b/>
          <w:sz w:val="21"/>
        </w:rPr>
        <w:t>汕头市濠江区马滘街道海星社区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906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7443.5</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156.5</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所有主次干道（区环卫局保洁及大众路除外）、内街小巷（含滴水巷）、城中村、海星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56160</w:t>
            </w:r>
          </w:p>
        </w:tc>
      </w:tr>
    </w:tbl>
    <w:p>
      <w:pPr>
        <w:jc w:val="center"/>
      </w:pPr>
    </w:p>
    <w:p>
      <w:pPr>
        <w:jc w:val="center"/>
      </w:pPr>
    </w:p>
    <w:p>
      <w:pPr>
        <w:jc w:val="center"/>
      </w:pPr>
    </w:p>
    <w:p>
      <w:pPr>
        <w:jc w:val="center"/>
      </w:pPr>
    </w:p>
    <w:p>
      <w:pPr>
        <w:jc w:val="center"/>
      </w:pPr>
      <w:r>
        <w:rPr>
          <w:b/>
          <w:sz w:val="21"/>
        </w:rPr>
        <w:t>汕头市濠江区马滘街道海明社区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546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7200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所有主次干道（区环卫局保洁及大众路除外）、内街小巷（含滴水巷）、城中村、海明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11275.33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1816.8</w:t>
            </w:r>
          </w:p>
        </w:tc>
      </w:tr>
    </w:tbl>
    <w:p>
      <w:pPr>
        <w:ind w:firstLine="480"/>
        <w:jc w:val="both"/>
      </w:pPr>
    </w:p>
    <w:p>
      <w:pPr>
        <w:ind w:firstLine="480"/>
        <w:jc w:val="both"/>
      </w:pPr>
    </w:p>
    <w:p>
      <w:pPr>
        <w:ind w:firstLine="480"/>
        <w:jc w:val="center"/>
      </w:pPr>
      <w:r>
        <w:rPr>
          <w:b/>
          <w:sz w:val="21"/>
        </w:rPr>
        <w:t>汕头市濠江区马滘街道和社社区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524"/>
        <w:gridCol w:w="1143"/>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524"/>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143"/>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马滘街道和社社区住户生活垃圾上门清收</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594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马滘街道和社社区内垃圾转运点的清洁、保洁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/小便盆</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小便盆</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600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所有主次干道（区环卫局保洁及大众路除外）、内街小巷（含滴水巷）、城中村、和社街区区间路、工业园区内道路、涉农社区居委道路、农村道路等所有道路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27953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马滘街道和社社区分车道绿化带、绿化平台等的日常管养</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90</w:t>
            </w:r>
          </w:p>
        </w:tc>
      </w:tr>
    </w:tbl>
    <w:p>
      <w:pPr>
        <w:ind w:firstLine="480"/>
        <w:jc w:val="both"/>
      </w:pPr>
    </w:p>
    <w:p>
      <w:pPr>
        <w:ind w:firstLine="480"/>
        <w:jc w:val="center"/>
      </w:pPr>
      <w:r>
        <w:rPr>
          <w:b/>
          <w:sz w:val="21"/>
        </w:rPr>
        <w:t>汕头市濠江区马滘街道马滘社区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1790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所有主次干道（区环卫局保洁及大众路除外）、内街小巷（含滴水巷）、城中村、马滘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27366.2</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2464.8</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水面保洁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马滘街道马滘社区内水沟、池塘飘浮物垃圾清理和水上保洁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3670</w:t>
            </w:r>
          </w:p>
        </w:tc>
      </w:tr>
    </w:tbl>
    <w:p>
      <w:pPr>
        <w:ind w:firstLine="480"/>
        <w:jc w:val="both"/>
      </w:pPr>
    </w:p>
    <w:p>
      <w:pPr>
        <w:ind w:firstLine="480"/>
        <w:jc w:val="center"/>
      </w:pPr>
      <w:r>
        <w:rPr>
          <w:b/>
          <w:sz w:val="21"/>
        </w:rPr>
        <w:t>汕头市濠江区马滘街道凤岗社区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1389</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2500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所有主次干道（区环卫局保洁及大众路除外）、内街小巷（含滴水巷）、城中村、凤岗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204380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12144</w:t>
            </w:r>
          </w:p>
        </w:tc>
      </w:tr>
    </w:tbl>
    <w:p>
      <w:pPr>
        <w:ind w:firstLine="480"/>
        <w:jc w:val="both"/>
      </w:pPr>
    </w:p>
    <w:p>
      <w:pPr>
        <w:ind w:firstLine="480"/>
        <w:jc w:val="both"/>
      </w:pPr>
    </w:p>
    <w:p>
      <w:pPr>
        <w:ind w:firstLine="480"/>
        <w:jc w:val="center"/>
      </w:pPr>
      <w:r>
        <w:rPr>
          <w:b/>
          <w:sz w:val="21"/>
        </w:rPr>
        <w:t>汕头市濠江区马滘街道南山社区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1148</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5280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所有主次干道（区环卫局保洁及大众路除外）、内街小巷（含滴水巷）、城中村、南山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32840</w:t>
            </w:r>
          </w:p>
        </w:tc>
      </w:tr>
    </w:tbl>
    <w:p>
      <w:pPr>
        <w:ind w:firstLine="480"/>
        <w:jc w:val="both"/>
      </w:pPr>
      <w:r>
        <w:rPr>
          <w:sz w:val="21"/>
        </w:rPr>
        <w:t>（二）工具和设备要求</w:t>
      </w:r>
    </w:p>
    <w:p>
      <w:pPr>
        <w:ind w:firstLine="480"/>
        <w:jc w:val="both"/>
      </w:pPr>
      <w:r>
        <w:rPr>
          <w:sz w:val="21"/>
        </w:rPr>
        <w:t>（</w:t>
      </w:r>
      <w:r>
        <w:rPr>
          <w:sz w:val="21"/>
        </w:rPr>
        <w:t>1）主次干道清扫保洁</w:t>
      </w:r>
    </w:p>
    <w:p>
      <w:pPr>
        <w:ind w:firstLine="480"/>
        <w:jc w:val="both"/>
      </w:pPr>
      <w:r>
        <w:rPr>
          <w:sz w:val="21"/>
        </w:rPr>
        <w:t>鉴于我辖区道路环卫作业实际情况，中标人至少需要配备保洁员</w:t>
      </w:r>
      <w:r>
        <w:rPr>
          <w:sz w:val="21"/>
        </w:rPr>
        <w:t>60人，足够、完整的洒水车、扫路车和其他清扫清洗、垃圾收集运输工具等。</w:t>
      </w:r>
    </w:p>
    <w:p>
      <w:pPr>
        <w:ind w:firstLine="480"/>
        <w:jc w:val="both"/>
      </w:pPr>
      <w:r>
        <w:rPr>
          <w:sz w:val="21"/>
        </w:rPr>
        <w:t>（</w:t>
      </w:r>
      <w:r>
        <w:rPr>
          <w:sz w:val="21"/>
        </w:rPr>
        <w:t>2）全辖区生活垃圾收集</w:t>
      </w:r>
    </w:p>
    <w:p>
      <w:pPr>
        <w:ind w:firstLine="480"/>
        <w:jc w:val="both"/>
      </w:pPr>
      <w:r>
        <w:rPr>
          <w:sz w:val="21"/>
        </w:rPr>
        <w:t>中标人需配备至少</w:t>
      </w:r>
      <w:r>
        <w:rPr>
          <w:sz w:val="21"/>
        </w:rPr>
        <w:t>20辆生活垃圾收集所需的小型密闭式垃圾收集车，并负责日常保养、维修和管理。若因工作需要，有增加配备运输车辆和作业人员的需要，由中标方自行增加配备。</w:t>
      </w:r>
    </w:p>
    <w:p>
      <w:pPr>
        <w:ind w:firstLine="480"/>
        <w:jc w:val="both"/>
      </w:pPr>
      <w:r>
        <w:rPr>
          <w:sz w:val="21"/>
        </w:rPr>
        <w:t>（三）工作要求</w:t>
      </w:r>
    </w:p>
    <w:p>
      <w:pPr>
        <w:ind w:firstLine="480"/>
        <w:jc w:val="both"/>
      </w:pPr>
      <w:r>
        <w:rPr>
          <w:sz w:val="21"/>
        </w:rPr>
        <w:t>1、承包方式：实行包干形式，内容包括：包工、包机械设备(由采购方提供的除外)、包运输、包质量、包文明施工、包施工安全及交通安全责任。</w:t>
      </w:r>
    </w:p>
    <w:p>
      <w:pPr>
        <w:ind w:firstLine="480"/>
        <w:jc w:val="both"/>
      </w:pPr>
      <w:r>
        <w:rPr>
          <w:sz w:val="21"/>
        </w:rPr>
        <w:t>2、承包经费：作业所产生的一切费用由中标人负责，包括人工费、工具费、房地租金、加班、交通、水电费用、燃油费、车辆修理费(包括保险、统缴、税费等)、设备维护费、员工保险、福利及税费等。</w:t>
      </w:r>
    </w:p>
    <w:p>
      <w:pPr>
        <w:ind w:firstLine="480"/>
        <w:jc w:val="both"/>
      </w:pPr>
      <w:r>
        <w:rPr>
          <w:sz w:val="21"/>
        </w:rPr>
        <w:t>3、中标人必须服从采购人管理人员的管理，按相关规定组织作业，采取严格的安全防护措施，确保作业过程的安全，杜绝安全事故的发生。</w:t>
      </w:r>
    </w:p>
    <w:p>
      <w:pPr>
        <w:ind w:firstLine="480"/>
        <w:jc w:val="both"/>
      </w:pPr>
      <w:r>
        <w:rPr>
          <w:sz w:val="21"/>
        </w:rPr>
        <w:t>4、中标人必须做好作业机械设备的保管和维护，确保作业机械设备外观良好、清洁。</w:t>
      </w:r>
    </w:p>
    <w:p>
      <w:pPr>
        <w:ind w:firstLine="480"/>
        <w:jc w:val="both"/>
      </w:pPr>
      <w:r>
        <w:rPr>
          <w:sz w:val="21"/>
        </w:rPr>
        <w:t>5、中标人需自行出资对本项目的所有作业人员佩戴传感器，车辆及相关设备要安装卫星定位装置等，并确保能够完全接入区、街道社区或者相关监管部门的“数字城管”、“智慧城市”或者类似的环卫作业、城市管理监管系统。</w:t>
      </w:r>
    </w:p>
    <w:p>
      <w:pPr>
        <w:ind w:firstLine="480"/>
        <w:jc w:val="both"/>
      </w:pPr>
      <w:r>
        <w:rPr>
          <w:sz w:val="21"/>
        </w:rPr>
        <w:t>6、承包项目卫生标准：依据国务院出台的《城市市容和环境卫生管理条例》和汕头市城市管理和综合执法局印发的《汕头市城市环境卫生质量标准》等相关规定进行考核。</w:t>
      </w:r>
    </w:p>
    <w:p>
      <w:pPr>
        <w:ind w:firstLine="480"/>
        <w:jc w:val="both"/>
      </w:pPr>
      <w:r>
        <w:rPr>
          <w:sz w:val="21"/>
        </w:rPr>
        <w:t>（四）作业规范和标准</w:t>
      </w:r>
    </w:p>
    <w:p>
      <w:pPr>
        <w:ind w:firstLine="480"/>
        <w:jc w:val="both"/>
      </w:pPr>
      <w:r>
        <w:rPr>
          <w:sz w:val="21"/>
        </w:rPr>
        <w:t>1、主次干道清扫保洁项目</w:t>
      </w:r>
    </w:p>
    <w:p>
      <w:pPr>
        <w:ind w:firstLine="420"/>
        <w:jc w:val="both"/>
      </w:pPr>
      <w:r>
        <w:rPr>
          <w:sz w:val="21"/>
        </w:rPr>
        <w:t>（</w:t>
      </w:r>
      <w:r>
        <w:rPr>
          <w:sz w:val="21"/>
        </w:rPr>
        <w:t>1）清扫保洁范围内每日至少普扫一次，每日普扫需在早上7时前完成(冬季可延后半小时)，其余时间巡回保洁：二级道路实行每天16小时(7时至23时)巡回保洁，三级道路实行每天12小时(7时至19时)巡回保洁。保洁时间内，应采用人工和机械相结合的办法进行巡回保洁，保持路面干净，路面基本见底色。</w:t>
      </w:r>
    </w:p>
    <w:p>
      <w:pPr>
        <w:ind w:firstLine="420"/>
        <w:jc w:val="both"/>
      </w:pPr>
      <w:r>
        <w:rPr>
          <w:sz w:val="21"/>
        </w:rPr>
        <w:t>（</w:t>
      </w:r>
      <w:r>
        <w:rPr>
          <w:sz w:val="21"/>
        </w:rPr>
        <w:t>2）道路洒水范围为二级保洁道路，时间应为上午8点前，下午5点前进行。每天(雨天除外)喷洒道路不少于一次(具体时间根据不同季节而定)，气温30℃以上每天不少于两次。</w:t>
      </w:r>
    </w:p>
    <w:p>
      <w:pPr>
        <w:ind w:firstLine="420"/>
        <w:jc w:val="both"/>
      </w:pPr>
      <w:r>
        <w:rPr>
          <w:sz w:val="21"/>
        </w:rPr>
        <w:t>（</w:t>
      </w:r>
      <w:r>
        <w:rPr>
          <w:sz w:val="21"/>
        </w:rPr>
        <w:t>3）保洁时间段内要按要求冲洗路段，保持路面干净，发现路面污染要及时清洗干净。</w:t>
      </w:r>
    </w:p>
    <w:p>
      <w:pPr>
        <w:ind w:firstLine="420"/>
        <w:jc w:val="both"/>
      </w:pPr>
      <w:r>
        <w:rPr>
          <w:sz w:val="21"/>
        </w:rPr>
        <w:t>（</w:t>
      </w:r>
      <w:r>
        <w:rPr>
          <w:sz w:val="21"/>
        </w:rPr>
        <w:t>4）道路附属设施应保持完好清洁、无污迹、无积尘、无“牛皮癣”等。</w:t>
      </w:r>
    </w:p>
    <w:p>
      <w:pPr>
        <w:ind w:firstLine="420"/>
        <w:jc w:val="both"/>
      </w:pPr>
      <w:r>
        <w:rPr>
          <w:sz w:val="21"/>
        </w:rPr>
        <w:t>（</w:t>
      </w:r>
      <w:r>
        <w:rPr>
          <w:sz w:val="21"/>
        </w:rPr>
        <w:t>5）中标人要根据《城镇市容环境卫生劳动定额》的有关规定，在所承包作业范围内配备足够的管理人员和作业工人，并加强对道路清扫、保洁作业工人的监督管理，落实辖区范围内的道路清扫、保洁作业。</w:t>
      </w:r>
    </w:p>
    <w:p>
      <w:pPr>
        <w:ind w:firstLine="420"/>
        <w:jc w:val="both"/>
      </w:pPr>
      <w:r>
        <w:rPr>
          <w:sz w:val="21"/>
        </w:rPr>
        <w:t>（</w:t>
      </w:r>
      <w:r>
        <w:rPr>
          <w:sz w:val="21"/>
        </w:rPr>
        <w:t>6）清扫保洁作业要达到“六净六无一通”标准。六净：路面净、人行道净、绿化带净、路沿石净、雨水口及其沉沙井净、果皮箱垃圾桶净；六无：无积水、无果皮烟头等废弃物、无人畜粪便、无漏收垃圾堆、无往落水口、明渠、绿化带倒垃圾杂物，无乱张贴；一通：雨水口、排水明渠通。</w:t>
      </w:r>
    </w:p>
    <w:p>
      <w:pPr>
        <w:ind w:firstLine="420"/>
        <w:jc w:val="both"/>
      </w:pPr>
      <w:r>
        <w:rPr>
          <w:sz w:val="21"/>
        </w:rPr>
        <w:t>（</w:t>
      </w:r>
      <w:r>
        <w:rPr>
          <w:sz w:val="21"/>
        </w:rPr>
        <w:t>7）道路废弃物控制指标应符合下表规定，在同一时间长度内不得超过各单项废弃物总数的50%。</w:t>
      </w:r>
    </w:p>
    <w:p>
      <w:pPr>
        <w:ind w:firstLine="480"/>
        <w:jc w:val="center"/>
      </w:pPr>
      <w:r>
        <w:rPr>
          <w:sz w:val="21"/>
        </w:rPr>
        <w:t>路面废弃物控制指标表</w:t>
      </w:r>
    </w:p>
    <w:p>
      <w:pPr>
        <w:jc w:val="both"/>
      </w:pP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9"/>
        <w:gridCol w:w="1272"/>
        <w:gridCol w:w="1390"/>
        <w:gridCol w:w="1156"/>
        <w:gridCol w:w="1171"/>
        <w:gridCol w:w="1143"/>
        <w:gridCol w:w="1008"/>
      </w:tblGrid>
      <w:tr>
        <w:tc>
          <w:tcPr>
            <w:tcW w:type="dxa" w:w="1159"/>
            <w:tcBorders>
              <w:top w:val="double" w:color="000000" w:sz="4"/>
              <w:left w:val="double" w:color="000000" w:sz="4"/>
              <w:bottom w:val="double" w:color="000000" w:sz="4"/>
              <w:right w:val="double" w:color="000000" w:sz="4"/>
            </w:tcBorders>
            <w:vAlign w:val="top"/>
          </w:tcPr>
          <w:p>
            <w:pPr>
              <w:jc w:val="center"/>
            </w:pPr>
          </w:p>
          <w:p>
            <w:pPr>
              <w:jc w:val="center"/>
            </w:pPr>
            <w:r>
              <w:rPr>
                <w:sz w:val="21"/>
              </w:rPr>
              <w:t>保</w:t>
            </w:r>
            <w:r>
              <w:rPr>
                <w:sz w:val="21"/>
              </w:rPr>
              <w:t>洁等级</w:t>
            </w:r>
          </w:p>
        </w:tc>
        <w:tc>
          <w:tcPr>
            <w:tcW w:type="dxa" w:w="1272"/>
            <w:tcBorders>
              <w:top w:val="double" w:color="000000" w:sz="4"/>
              <w:left w:val="double" w:color="000000" w:sz="4"/>
              <w:bottom w:val="double" w:color="000000" w:sz="4"/>
              <w:right w:val="double" w:color="000000" w:sz="4"/>
            </w:tcBorders>
            <w:vAlign w:val="top"/>
          </w:tcPr>
          <w:p>
            <w:pPr>
              <w:jc w:val="center"/>
            </w:pPr>
            <w:r>
              <w:rPr>
                <w:sz w:val="21"/>
              </w:rPr>
              <w:t>果皮</w:t>
            </w:r>
            <w:r>
              <w:rPr>
                <w:sz w:val="21"/>
              </w:rPr>
              <w:t>(片/1000m2)</w:t>
            </w:r>
          </w:p>
        </w:tc>
        <w:tc>
          <w:tcPr>
            <w:tcW w:type="dxa" w:w="1390"/>
            <w:tcBorders>
              <w:top w:val="double" w:color="000000" w:sz="4"/>
              <w:left w:val="double" w:color="000000" w:sz="4"/>
              <w:bottom w:val="double" w:color="000000" w:sz="4"/>
              <w:right w:val="double" w:color="000000" w:sz="4"/>
            </w:tcBorders>
            <w:vAlign w:val="top"/>
          </w:tcPr>
          <w:p>
            <w:pPr>
              <w:jc w:val="center"/>
            </w:pPr>
            <w:r>
              <w:rPr>
                <w:sz w:val="21"/>
              </w:rPr>
              <w:t>纸屑、塑膜</w:t>
            </w:r>
          </w:p>
          <w:p>
            <w:pPr>
              <w:jc w:val="center"/>
            </w:pPr>
            <w:r>
              <w:rPr>
                <w:sz w:val="21"/>
              </w:rPr>
              <w:t>(片/1000m2)</w:t>
            </w:r>
          </w:p>
        </w:tc>
        <w:tc>
          <w:tcPr>
            <w:tcW w:type="dxa" w:w="1156"/>
            <w:tcBorders>
              <w:top w:val="double" w:color="000000" w:sz="4"/>
              <w:left w:val="double" w:color="000000" w:sz="4"/>
              <w:bottom w:val="double" w:color="000000" w:sz="4"/>
              <w:right w:val="double" w:color="000000" w:sz="4"/>
            </w:tcBorders>
            <w:vAlign w:val="top"/>
          </w:tcPr>
          <w:p>
            <w:pPr>
              <w:jc w:val="center"/>
            </w:pPr>
            <w:r>
              <w:rPr>
                <w:sz w:val="21"/>
              </w:rPr>
              <w:t>烟蒂</w:t>
            </w:r>
            <w:r>
              <w:rPr>
                <w:sz w:val="21"/>
              </w:rPr>
              <w:t>(个</w:t>
            </w:r>
          </w:p>
          <w:p>
            <w:pPr>
              <w:jc w:val="center"/>
            </w:pPr>
            <w:r>
              <w:rPr>
                <w:sz w:val="21"/>
              </w:rPr>
              <w:t>/1000m2)</w:t>
            </w:r>
          </w:p>
        </w:tc>
        <w:tc>
          <w:tcPr>
            <w:tcW w:type="dxa" w:w="1171"/>
            <w:tcBorders>
              <w:top w:val="double" w:color="000000" w:sz="4"/>
              <w:left w:val="double" w:color="000000" w:sz="4"/>
              <w:bottom w:val="double" w:color="000000" w:sz="4"/>
              <w:right w:val="double" w:color="000000" w:sz="4"/>
            </w:tcBorders>
            <w:vAlign w:val="top"/>
          </w:tcPr>
          <w:p>
            <w:pPr>
              <w:jc w:val="center"/>
            </w:pPr>
            <w:r>
              <w:rPr>
                <w:sz w:val="21"/>
              </w:rPr>
              <w:t>痰迹</w:t>
            </w:r>
            <w:r>
              <w:rPr>
                <w:sz w:val="21"/>
              </w:rPr>
              <w:t>(处</w:t>
            </w:r>
          </w:p>
          <w:p>
            <w:pPr>
              <w:jc w:val="center"/>
            </w:pPr>
            <w:r>
              <w:rPr>
                <w:sz w:val="21"/>
              </w:rPr>
              <w:t>/1000m2)</w:t>
            </w:r>
          </w:p>
        </w:tc>
        <w:tc>
          <w:tcPr>
            <w:tcW w:type="dxa" w:w="1143"/>
            <w:tcBorders>
              <w:top w:val="double" w:color="000000" w:sz="4"/>
              <w:left w:val="double" w:color="000000" w:sz="4"/>
              <w:bottom w:val="double" w:color="000000" w:sz="4"/>
              <w:right w:val="double" w:color="000000" w:sz="4"/>
            </w:tcBorders>
            <w:vAlign w:val="top"/>
          </w:tcPr>
          <w:p>
            <w:pPr>
              <w:jc w:val="center"/>
            </w:pPr>
            <w:r>
              <w:rPr>
                <w:sz w:val="21"/>
              </w:rPr>
              <w:t>污水</w:t>
            </w:r>
            <w:r>
              <w:rPr>
                <w:sz w:val="21"/>
              </w:rPr>
              <w:t>(m2</w:t>
            </w:r>
          </w:p>
          <w:p>
            <w:pPr>
              <w:jc w:val="center"/>
            </w:pPr>
            <w:r>
              <w:rPr>
                <w:sz w:val="21"/>
              </w:rPr>
              <w:t>/1000m2)</w:t>
            </w:r>
          </w:p>
        </w:tc>
        <w:tc>
          <w:tcPr>
            <w:tcW w:type="dxa" w:w="1008"/>
            <w:tcBorders>
              <w:top w:val="double" w:color="000000" w:sz="4"/>
              <w:left w:val="double" w:color="000000" w:sz="4"/>
              <w:bottom w:val="double" w:color="000000" w:sz="4"/>
              <w:right w:val="double" w:color="000000" w:sz="4"/>
            </w:tcBorders>
            <w:vAlign w:val="top"/>
          </w:tcPr>
          <w:p>
            <w:pPr>
              <w:jc w:val="center"/>
            </w:pPr>
            <w:r>
              <w:rPr>
                <w:sz w:val="21"/>
              </w:rPr>
              <w:t>其它</w:t>
            </w:r>
            <w:r>
              <w:rPr>
                <w:sz w:val="21"/>
              </w:rPr>
              <w:t>(处</w:t>
            </w:r>
          </w:p>
          <w:p>
            <w:pPr>
              <w:jc w:val="center"/>
            </w:pPr>
            <w:r>
              <w:rPr>
                <w:sz w:val="21"/>
              </w:rPr>
              <w:t>/1000m2)</w:t>
            </w:r>
          </w:p>
        </w:tc>
      </w:tr>
      <w:tr>
        <w:tc>
          <w:tcPr>
            <w:tcW w:type="dxa" w:w="1159"/>
            <w:tcBorders>
              <w:top w:val="none" w:color="000000" w:sz="4"/>
              <w:left w:val="double" w:color="000000" w:sz="4"/>
              <w:bottom w:val="double" w:color="000000" w:sz="4"/>
              <w:right w:val="double" w:color="000000" w:sz="4"/>
            </w:tcBorders>
            <w:vAlign w:val="top"/>
          </w:tcPr>
          <w:p>
            <w:pPr>
              <w:jc w:val="center"/>
            </w:pPr>
            <w:r>
              <w:rPr>
                <w:sz w:val="21"/>
              </w:rPr>
              <w:t>二级</w:t>
            </w:r>
          </w:p>
        </w:tc>
        <w:tc>
          <w:tcPr>
            <w:tcW w:type="dxa" w:w="1272"/>
            <w:tcBorders>
              <w:top w:val="none" w:color="000000" w:sz="4"/>
              <w:left w:val="double" w:color="000000" w:sz="4"/>
              <w:bottom w:val="double" w:color="000000" w:sz="4"/>
              <w:right w:val="double" w:color="000000" w:sz="4"/>
            </w:tcBorders>
            <w:vAlign w:val="top"/>
          </w:tcPr>
          <w:p>
            <w:pPr>
              <w:jc w:val="center"/>
            </w:pPr>
            <w:r>
              <w:rPr>
                <w:sz w:val="21"/>
              </w:rPr>
              <w:t>≤</w:t>
            </w:r>
            <w:r>
              <w:rPr>
                <w:sz w:val="21"/>
              </w:rPr>
              <w:t>6</w:t>
            </w:r>
          </w:p>
        </w:tc>
        <w:tc>
          <w:tcPr>
            <w:tcW w:type="dxa" w:w="1390"/>
            <w:tcBorders>
              <w:top w:val="none" w:color="000000" w:sz="4"/>
              <w:left w:val="double" w:color="000000" w:sz="4"/>
              <w:bottom w:val="double" w:color="000000" w:sz="4"/>
              <w:right w:val="double" w:color="000000" w:sz="4"/>
            </w:tcBorders>
            <w:vAlign w:val="top"/>
          </w:tcPr>
          <w:p>
            <w:pPr>
              <w:jc w:val="center"/>
            </w:pPr>
            <w:r>
              <w:rPr>
                <w:sz w:val="21"/>
              </w:rPr>
              <w:t>≤6</w:t>
            </w:r>
          </w:p>
        </w:tc>
        <w:tc>
          <w:tcPr>
            <w:tcW w:type="dxa" w:w="1156"/>
            <w:tcBorders>
              <w:top w:val="none" w:color="000000" w:sz="4"/>
              <w:left w:val="double" w:color="000000" w:sz="4"/>
              <w:bottom w:val="double" w:color="000000" w:sz="4"/>
              <w:right w:val="double" w:color="000000" w:sz="4"/>
            </w:tcBorders>
            <w:vAlign w:val="top"/>
          </w:tcPr>
          <w:p>
            <w:pPr>
              <w:jc w:val="center"/>
            </w:pPr>
            <w:r>
              <w:rPr>
                <w:sz w:val="21"/>
              </w:rPr>
              <w:t>≤8</w:t>
            </w:r>
          </w:p>
        </w:tc>
        <w:tc>
          <w:tcPr>
            <w:tcW w:type="dxa" w:w="1171"/>
            <w:tcBorders>
              <w:top w:val="none" w:color="000000" w:sz="4"/>
              <w:left w:val="double" w:color="000000" w:sz="4"/>
              <w:bottom w:val="double" w:color="000000" w:sz="4"/>
              <w:right w:val="double" w:color="000000" w:sz="4"/>
            </w:tcBorders>
            <w:vAlign w:val="top"/>
          </w:tcPr>
          <w:p>
            <w:pPr>
              <w:jc w:val="center"/>
            </w:pPr>
            <w:r>
              <w:rPr>
                <w:sz w:val="21"/>
              </w:rPr>
              <w:t>≤8</w:t>
            </w:r>
          </w:p>
        </w:tc>
        <w:tc>
          <w:tcPr>
            <w:tcW w:type="dxa" w:w="1143"/>
            <w:tcBorders>
              <w:top w:val="none" w:color="000000" w:sz="4"/>
              <w:left w:val="double" w:color="000000" w:sz="4"/>
              <w:bottom w:val="double" w:color="000000" w:sz="4"/>
              <w:right w:val="double" w:color="000000" w:sz="4"/>
            </w:tcBorders>
            <w:vAlign w:val="top"/>
          </w:tcPr>
          <w:p>
            <w:pPr>
              <w:jc w:val="center"/>
            </w:pPr>
            <w:r>
              <w:rPr>
                <w:sz w:val="21"/>
              </w:rPr>
              <w:t>≤0.5</w:t>
            </w:r>
          </w:p>
        </w:tc>
        <w:tc>
          <w:tcPr>
            <w:tcW w:type="dxa" w:w="1008"/>
            <w:tcBorders>
              <w:top w:val="none" w:color="000000" w:sz="4"/>
              <w:left w:val="double" w:color="000000" w:sz="4"/>
              <w:bottom w:val="double" w:color="000000" w:sz="4"/>
              <w:right w:val="double" w:color="000000" w:sz="4"/>
            </w:tcBorders>
            <w:vAlign w:val="top"/>
          </w:tcPr>
          <w:p>
            <w:pPr>
              <w:jc w:val="center"/>
            </w:pPr>
            <w:r>
              <w:rPr>
                <w:sz w:val="21"/>
              </w:rPr>
              <w:t>≤2</w:t>
            </w:r>
          </w:p>
        </w:tc>
      </w:tr>
      <w:tr>
        <w:tc>
          <w:tcPr>
            <w:tcW w:type="dxa" w:w="1159"/>
            <w:tcBorders>
              <w:top w:val="none" w:color="000000" w:sz="4"/>
              <w:left w:val="double" w:color="000000" w:sz="4"/>
              <w:bottom w:val="double" w:color="000000" w:sz="4"/>
              <w:right w:val="double" w:color="000000" w:sz="4"/>
            </w:tcBorders>
            <w:vAlign w:val="top"/>
          </w:tcPr>
          <w:p>
            <w:pPr>
              <w:jc w:val="center"/>
            </w:pPr>
            <w:r>
              <w:rPr>
                <w:sz w:val="21"/>
              </w:rPr>
              <w:t>三级</w:t>
            </w:r>
          </w:p>
        </w:tc>
        <w:tc>
          <w:tcPr>
            <w:tcW w:type="dxa" w:w="1272"/>
            <w:tcBorders>
              <w:top w:val="none" w:color="000000" w:sz="4"/>
              <w:left w:val="double" w:color="000000" w:sz="4"/>
              <w:bottom w:val="double" w:color="000000" w:sz="4"/>
              <w:right w:val="double" w:color="000000" w:sz="4"/>
            </w:tcBorders>
            <w:vAlign w:val="top"/>
          </w:tcPr>
          <w:p>
            <w:pPr>
              <w:jc w:val="center"/>
            </w:pPr>
            <w:r>
              <w:rPr>
                <w:sz w:val="21"/>
              </w:rPr>
              <w:t>≤</w:t>
            </w:r>
            <w:r>
              <w:rPr>
                <w:sz w:val="21"/>
              </w:rPr>
              <w:t>8</w:t>
            </w:r>
          </w:p>
        </w:tc>
        <w:tc>
          <w:tcPr>
            <w:tcW w:type="dxa" w:w="1390"/>
            <w:tcBorders>
              <w:top w:val="none" w:color="000000" w:sz="4"/>
              <w:left w:val="double" w:color="000000" w:sz="4"/>
              <w:bottom w:val="double" w:color="000000" w:sz="4"/>
              <w:right w:val="double" w:color="000000" w:sz="4"/>
            </w:tcBorders>
            <w:vAlign w:val="top"/>
          </w:tcPr>
          <w:p>
            <w:pPr>
              <w:jc w:val="center"/>
            </w:pPr>
            <w:r>
              <w:rPr>
                <w:sz w:val="21"/>
              </w:rPr>
              <w:t>≤10</w:t>
            </w:r>
          </w:p>
        </w:tc>
        <w:tc>
          <w:tcPr>
            <w:tcW w:type="dxa" w:w="1156"/>
            <w:tcBorders>
              <w:top w:val="none" w:color="000000" w:sz="4"/>
              <w:left w:val="double" w:color="000000" w:sz="4"/>
              <w:bottom w:val="double" w:color="000000" w:sz="4"/>
              <w:right w:val="double" w:color="000000" w:sz="4"/>
            </w:tcBorders>
            <w:vAlign w:val="top"/>
          </w:tcPr>
          <w:p>
            <w:pPr>
              <w:jc w:val="center"/>
            </w:pPr>
            <w:r>
              <w:rPr>
                <w:sz w:val="21"/>
              </w:rPr>
              <w:t>≤10</w:t>
            </w:r>
          </w:p>
        </w:tc>
        <w:tc>
          <w:tcPr>
            <w:tcW w:type="dxa" w:w="1171"/>
            <w:tcBorders>
              <w:top w:val="none" w:color="000000" w:sz="4"/>
              <w:left w:val="double" w:color="000000" w:sz="4"/>
              <w:bottom w:val="double" w:color="000000" w:sz="4"/>
              <w:right w:val="double" w:color="000000" w:sz="4"/>
            </w:tcBorders>
            <w:vAlign w:val="top"/>
          </w:tcPr>
          <w:p>
            <w:pPr>
              <w:jc w:val="center"/>
            </w:pPr>
            <w:r>
              <w:rPr>
                <w:sz w:val="21"/>
              </w:rPr>
              <w:t>≤10</w:t>
            </w:r>
          </w:p>
        </w:tc>
        <w:tc>
          <w:tcPr>
            <w:tcW w:type="dxa" w:w="1143"/>
            <w:tcBorders>
              <w:top w:val="none" w:color="000000" w:sz="4"/>
              <w:left w:val="double" w:color="000000" w:sz="4"/>
              <w:bottom w:val="double" w:color="000000" w:sz="4"/>
              <w:right w:val="double" w:color="000000" w:sz="4"/>
            </w:tcBorders>
            <w:vAlign w:val="top"/>
          </w:tcPr>
          <w:p>
            <w:pPr>
              <w:jc w:val="center"/>
            </w:pPr>
            <w:r>
              <w:rPr>
                <w:sz w:val="21"/>
              </w:rPr>
              <w:t>≤1.5</w:t>
            </w:r>
          </w:p>
        </w:tc>
        <w:tc>
          <w:tcPr>
            <w:tcW w:type="dxa" w:w="1008"/>
            <w:tcBorders>
              <w:top w:val="none" w:color="000000" w:sz="4"/>
              <w:left w:val="double" w:color="000000" w:sz="4"/>
              <w:bottom w:val="double" w:color="000000" w:sz="4"/>
              <w:right w:val="double" w:color="000000" w:sz="4"/>
            </w:tcBorders>
            <w:vAlign w:val="top"/>
          </w:tcPr>
          <w:p>
            <w:pPr>
              <w:jc w:val="center"/>
            </w:pPr>
            <w:r>
              <w:rPr>
                <w:sz w:val="21"/>
              </w:rPr>
              <w:t>≤6</w:t>
            </w:r>
          </w:p>
        </w:tc>
      </w:tr>
    </w:tbl>
    <w:p>
      <w:pPr>
        <w:ind w:firstLine="480"/>
        <w:jc w:val="both"/>
      </w:pPr>
    </w:p>
    <w:p>
      <w:pPr>
        <w:ind w:firstLine="420"/>
        <w:jc w:val="both"/>
      </w:pPr>
      <w:r>
        <w:rPr>
          <w:sz w:val="21"/>
        </w:rPr>
        <w:t>（</w:t>
      </w:r>
      <w:r>
        <w:rPr>
          <w:sz w:val="21"/>
        </w:rPr>
        <w:t>8）清扫保洁人员应小心执扫，控制扬尘，避免妨碍行人；非普扫时间尽可能不使用大扫把，特殊情况除外；严禁焚烧垃圾、树叶等。</w:t>
      </w:r>
    </w:p>
    <w:p>
      <w:pPr>
        <w:ind w:firstLine="420"/>
        <w:jc w:val="both"/>
      </w:pPr>
      <w:r>
        <w:rPr>
          <w:sz w:val="21"/>
        </w:rPr>
        <w:t>（</w:t>
      </w:r>
      <w:r>
        <w:rPr>
          <w:sz w:val="21"/>
        </w:rPr>
        <w:t>9）清扫保洁工具应摆放整齐，保洁范围内有工具房的应存放在工具房内，保洁垃圾车、洒水车不得横向占道，保洁垃圾车装载垃圾时，应覆盖密闭，道路沿途垃圾收集清运包含大件废弃物、树枝杂物等清运。</w:t>
      </w:r>
    </w:p>
    <w:p>
      <w:pPr>
        <w:ind w:firstLine="420"/>
        <w:jc w:val="both"/>
      </w:pPr>
      <w:r>
        <w:rPr>
          <w:sz w:val="21"/>
        </w:rPr>
        <w:t>（</w:t>
      </w:r>
      <w:r>
        <w:rPr>
          <w:sz w:val="21"/>
        </w:rPr>
        <w:t>10）清扫保洁人员应穿着统一的行业工作服，保持衣冠整齐，且佩戴工号牌，有明显中标单位标志，夜间作业应佩带反光安全标志。</w:t>
      </w:r>
    </w:p>
    <w:p>
      <w:pPr>
        <w:ind w:firstLine="420"/>
        <w:jc w:val="both"/>
      </w:pPr>
      <w:r>
        <w:rPr>
          <w:sz w:val="21"/>
        </w:rPr>
        <w:t>（</w:t>
      </w:r>
      <w:r>
        <w:rPr>
          <w:sz w:val="21"/>
        </w:rPr>
        <w:t>11）路面冲洗、洒水作业时应鸣报信号，并应控制适当的水压和行速，避免妨碍路人和行车安全。</w:t>
      </w:r>
    </w:p>
    <w:p>
      <w:pPr>
        <w:ind w:firstLine="420"/>
        <w:jc w:val="both"/>
      </w:pPr>
      <w:r>
        <w:rPr>
          <w:sz w:val="21"/>
        </w:rPr>
        <w:t>（</w:t>
      </w:r>
      <w:r>
        <w:rPr>
          <w:sz w:val="21"/>
        </w:rPr>
        <w:t>12）遇到有突击性任务时，如重大交通事故、道路严重污染、灾情及群众投诉等，中标人必须在30分钟内安排人员到场，及时完成承包区域内环卫清扫保洁的突击任务。</w:t>
      </w:r>
    </w:p>
    <w:p>
      <w:pPr>
        <w:ind w:firstLine="420"/>
        <w:jc w:val="both"/>
      </w:pPr>
      <w:r>
        <w:rPr>
          <w:sz w:val="21"/>
        </w:rPr>
        <w:t>（</w:t>
      </w:r>
      <w:r>
        <w:rPr>
          <w:sz w:val="21"/>
        </w:rPr>
        <w:t>13）负责承包范围内有关“数字城管”、“12345”、“24小时巡查监管+半小时快速处置”城市管理工作机制以及群众来信来电来访、上级交办、督查督办、情况通报、迎检考核等的卫生清理和应急环境卫生整治等工作；负责各种日间和夜间应急卫生清理处置。</w:t>
      </w:r>
    </w:p>
    <w:p>
      <w:pPr>
        <w:ind w:firstLine="420"/>
        <w:jc w:val="both"/>
      </w:pPr>
      <w:r>
        <w:rPr>
          <w:sz w:val="21"/>
        </w:rPr>
        <w:t>（</w:t>
      </w:r>
      <w:r>
        <w:rPr>
          <w:sz w:val="21"/>
        </w:rPr>
        <w:t>14）凡遇到上级有关检查和开展重大活动时，中标人应该积极配合采购人及时做好相关道路和场所的环卫保洁工作。</w:t>
      </w:r>
    </w:p>
    <w:p>
      <w:pPr>
        <w:ind w:firstLine="420"/>
        <w:jc w:val="both"/>
      </w:pPr>
      <w:r>
        <w:rPr>
          <w:sz w:val="21"/>
        </w:rPr>
        <w:t>（</w:t>
      </w:r>
      <w:r>
        <w:rPr>
          <w:sz w:val="21"/>
        </w:rPr>
        <w:t>15）中标人应配合城管执法等职能部门清理承包范围内沿线违规拆迁物等。</w:t>
      </w:r>
    </w:p>
    <w:p>
      <w:pPr>
        <w:ind w:firstLine="420"/>
        <w:jc w:val="both"/>
      </w:pPr>
      <w:r>
        <w:rPr>
          <w:sz w:val="21"/>
        </w:rPr>
        <w:t>（</w:t>
      </w:r>
      <w:r>
        <w:rPr>
          <w:sz w:val="21"/>
        </w:rPr>
        <w:t>16）应遵守《劳动法》等有关法律、法规，按国家、省、市有关规定与雇用人员签订用工合同，支付工人工资，购买社保等有关保险及劳保用品。</w:t>
      </w:r>
    </w:p>
    <w:p>
      <w:pPr>
        <w:ind w:firstLine="480"/>
        <w:jc w:val="both"/>
      </w:pPr>
      <w:r>
        <w:rPr>
          <w:sz w:val="21"/>
        </w:rPr>
        <w:t>2、全辖区生活垃圾收集项目</w:t>
      </w:r>
    </w:p>
    <w:p>
      <w:pPr>
        <w:ind w:firstLine="480"/>
        <w:jc w:val="both"/>
      </w:pPr>
      <w:r>
        <w:rPr>
          <w:sz w:val="21"/>
        </w:rPr>
        <w:t>(1)垃圾收集车辆营运管理要求</w:t>
      </w:r>
    </w:p>
    <w:p>
      <w:pPr>
        <w:ind w:firstLine="480"/>
        <w:jc w:val="both"/>
      </w:pPr>
      <w:r>
        <w:rPr>
          <w:sz w:val="21"/>
        </w:rPr>
        <w:t>1)车容应整洁，车体外部无污物、污垢，标志应清晰，保持车辆外观完好、整洁，定期进行清洗。</w:t>
      </w:r>
    </w:p>
    <w:p>
      <w:pPr>
        <w:ind w:firstLine="480"/>
        <w:jc w:val="both"/>
      </w:pPr>
      <w:r>
        <w:rPr>
          <w:sz w:val="21"/>
        </w:rPr>
        <w:t>2)装卸垃圾应符合作业要求，不得乱倒、乱放、乱抛垃圾；车辆不得乱停、乱放。</w:t>
      </w:r>
    </w:p>
    <w:p>
      <w:pPr>
        <w:ind w:firstLine="480"/>
        <w:jc w:val="both"/>
      </w:pPr>
      <w:r>
        <w:rPr>
          <w:sz w:val="21"/>
        </w:rPr>
        <w:t>3)车辆必须办理合法的行驶证；驾驶员必须持有相符准驾车型的驾驶证。</w:t>
      </w:r>
    </w:p>
    <w:p>
      <w:pPr>
        <w:ind w:firstLine="480"/>
        <w:jc w:val="both"/>
      </w:pPr>
      <w:r>
        <w:rPr>
          <w:sz w:val="21"/>
        </w:rPr>
        <w:t>4)车辆在垃圾收集过程中采取密闭运输，不得超载、超速，不得造成任何外泄、遗漏、抛洒，杜绝污染环境。</w:t>
      </w:r>
    </w:p>
    <w:p>
      <w:pPr>
        <w:ind w:firstLine="480"/>
        <w:jc w:val="both"/>
      </w:pPr>
      <w:r>
        <w:rPr>
          <w:sz w:val="21"/>
        </w:rPr>
        <w:t>5)做好垃圾收集过程中车辆的检测、保养、维修、更新工作，确保车辆状况良好。</w:t>
      </w:r>
    </w:p>
    <w:p>
      <w:pPr>
        <w:ind w:firstLine="480"/>
        <w:jc w:val="both"/>
      </w:pPr>
      <w:r>
        <w:rPr>
          <w:sz w:val="21"/>
        </w:rPr>
        <w:t>6)遵守交通规则，发生交通事故积极配合交警等有关部门处理，并及时安排其他车辆收集垃圾，不能影响正常垃圾收集服务工作。</w:t>
      </w:r>
    </w:p>
    <w:p>
      <w:pPr>
        <w:ind w:firstLine="480"/>
        <w:jc w:val="both"/>
      </w:pPr>
      <w:r>
        <w:rPr>
          <w:sz w:val="21"/>
        </w:rPr>
        <w:t>(2)垃圾收集管理要求</w:t>
      </w:r>
    </w:p>
    <w:p>
      <w:pPr>
        <w:ind w:firstLine="480"/>
        <w:jc w:val="both"/>
      </w:pPr>
      <w:r>
        <w:rPr>
          <w:sz w:val="21"/>
        </w:rPr>
        <w:t>1)垃圾收集点须有专人管理，负责站内的日常清扫保洁及安全等管理事务，站内外要保持干净整洁。</w:t>
      </w:r>
    </w:p>
    <w:p>
      <w:pPr>
        <w:ind w:firstLine="480"/>
        <w:jc w:val="both"/>
      </w:pPr>
      <w:r>
        <w:rPr>
          <w:sz w:val="21"/>
        </w:rPr>
        <w:t>2)垃圾收集须及时，确保垃圾日产日清，无垃圾堆积。</w:t>
      </w:r>
    </w:p>
    <w:p>
      <w:pPr>
        <w:ind w:firstLine="480"/>
        <w:jc w:val="both"/>
      </w:pPr>
      <w:r>
        <w:rPr>
          <w:sz w:val="21"/>
        </w:rPr>
        <w:t>3</w:t>
      </w:r>
      <w:r>
        <w:rPr>
          <w:sz w:val="21"/>
        </w:rPr>
        <w:t>）结合实际情况对生活垃圾进行分类收集。</w:t>
      </w:r>
    </w:p>
    <w:p>
      <w:pPr>
        <w:ind w:firstLine="480"/>
        <w:jc w:val="both"/>
      </w:pPr>
      <w:r>
        <w:rPr>
          <w:sz w:val="21"/>
        </w:rPr>
        <w:t>4</w:t>
      </w:r>
      <w:r>
        <w:rPr>
          <w:sz w:val="21"/>
        </w:rPr>
        <w:t>)服从市、区级组织的环卫清洁活动及突击性的环卫清扫任务，按时、按标准、按要求完成垃圾收集的工作。</w:t>
      </w:r>
    </w:p>
    <w:p>
      <w:pPr>
        <w:ind w:firstLine="480"/>
        <w:jc w:val="both"/>
      </w:pPr>
      <w:r>
        <w:rPr>
          <w:sz w:val="21"/>
        </w:rPr>
        <w:t>3、公厕管理项目</w:t>
      </w:r>
    </w:p>
    <w:p>
      <w:pPr>
        <w:ind w:firstLine="480"/>
        <w:jc w:val="both"/>
      </w:pPr>
      <w:r>
        <w:rPr>
          <w:sz w:val="21"/>
        </w:rPr>
        <w:t>(1)开放时间</w:t>
      </w:r>
    </w:p>
    <w:p>
      <w:pPr>
        <w:ind w:firstLine="480"/>
        <w:jc w:val="both"/>
      </w:pPr>
      <w:r>
        <w:rPr>
          <w:sz w:val="21"/>
        </w:rPr>
        <w:t>公厕对外开放时间一般为每日</w:t>
      </w:r>
      <w:r>
        <w:rPr>
          <w:sz w:val="21"/>
        </w:rPr>
        <w:t>16小时，人流量大的区域和地段可适当延长公厕开放时间或实行24小时全天候开放。公厕开放时间应对社会公布并悬挂在明显的位置。</w:t>
      </w:r>
    </w:p>
    <w:p>
      <w:pPr>
        <w:ind w:firstLine="480"/>
        <w:jc w:val="both"/>
      </w:pPr>
      <w:r>
        <w:rPr>
          <w:sz w:val="21"/>
        </w:rPr>
        <w:t>(2)保洁时间</w:t>
      </w:r>
    </w:p>
    <w:p>
      <w:pPr>
        <w:ind w:firstLine="480"/>
        <w:jc w:val="both"/>
      </w:pPr>
      <w:r>
        <w:rPr>
          <w:sz w:val="21"/>
        </w:rPr>
        <w:t>在规定时段内通过定期与不定期的方式由专人进行保洁服务。定期保洁是对整个公厕的全面清洁和保养，周期为一天</w:t>
      </w:r>
      <w:r>
        <w:rPr>
          <w:sz w:val="21"/>
        </w:rPr>
        <w:t>3次，保洁时段一般为11：00－12：00，16：00－17：00和21：00－22：00。不定期清洁是针对公厕在使用过程中被污染的部分、设施进行跟踪式随时清洁保养，并根据公厕的实时卫生状况实行动态保洁，适当增加日清洁次数。</w:t>
      </w:r>
    </w:p>
    <w:p>
      <w:pPr>
        <w:ind w:firstLine="480"/>
        <w:jc w:val="both"/>
      </w:pPr>
      <w:r>
        <w:rPr>
          <w:sz w:val="21"/>
        </w:rPr>
        <w:t>(3)管理人员要求</w:t>
      </w:r>
    </w:p>
    <w:p>
      <w:pPr>
        <w:ind w:firstLine="480"/>
        <w:jc w:val="both"/>
      </w:pPr>
      <w:r>
        <w:rPr>
          <w:sz w:val="21"/>
        </w:rPr>
        <w:t>公厕必须配备专管人员，由管理员全面负责公厕的清洗保洁、除臭除味、设施维护、管道疏通、值守防盗和其他相关管理工作等。管理员应统一着装、佩证上岗、文明用语、礼貌待人。在需要时，应对老弱病残幼等特殊人群提供如厕帮助。</w:t>
      </w:r>
    </w:p>
    <w:p>
      <w:pPr>
        <w:ind w:firstLine="480"/>
        <w:jc w:val="both"/>
      </w:pPr>
      <w:r>
        <w:rPr>
          <w:sz w:val="21"/>
        </w:rPr>
        <w:t>(4)卫生用品及附属设施</w:t>
      </w:r>
    </w:p>
    <w:p>
      <w:pPr>
        <w:ind w:firstLine="480"/>
        <w:jc w:val="both"/>
      </w:pPr>
      <w:r>
        <w:rPr>
          <w:sz w:val="21"/>
        </w:rPr>
        <w:t>公厕应免费提供厕纸和废纸篓等，管理员应及时补充、配齐卫生耗材，保证用量充足。应按实际需要配备洁厕精、抹布、扫把、拖把等工具，确保公厕环境卫生、整洁、无味、美观。</w:t>
      </w:r>
    </w:p>
    <w:p>
      <w:pPr>
        <w:ind w:firstLine="480"/>
        <w:jc w:val="both"/>
      </w:pPr>
      <w:r>
        <w:rPr>
          <w:sz w:val="21"/>
        </w:rPr>
        <w:t>(5)作业程序</w:t>
      </w:r>
    </w:p>
    <w:p>
      <w:pPr>
        <w:ind w:firstLine="480"/>
        <w:jc w:val="both"/>
      </w:pPr>
      <w:r>
        <w:rPr>
          <w:sz w:val="21"/>
        </w:rPr>
        <w:t>定期清洁的作业程序如下：</w:t>
      </w:r>
    </w:p>
    <w:p>
      <w:pPr>
        <w:ind w:firstLine="480"/>
        <w:jc w:val="both"/>
      </w:pPr>
      <w:r>
        <w:rPr>
          <w:sz w:val="21"/>
        </w:rPr>
        <w:t>1)在开始清洁工作前放置保洁作业牌，检查公厕内的设施是否存在损坏和异常；</w:t>
      </w:r>
    </w:p>
    <w:p>
      <w:pPr>
        <w:ind w:firstLine="480"/>
        <w:jc w:val="both"/>
      </w:pPr>
      <w:r>
        <w:rPr>
          <w:sz w:val="21"/>
        </w:rPr>
        <w:t>2)清洁蹲便器、坐便器和小便器内部和外部区域并进行消毒；</w:t>
      </w:r>
    </w:p>
    <w:p>
      <w:pPr>
        <w:ind w:firstLine="480"/>
        <w:jc w:val="both"/>
      </w:pPr>
      <w:r>
        <w:rPr>
          <w:sz w:val="21"/>
        </w:rPr>
        <w:t>3)清洁室内墙壁、隔间、挡板等；</w:t>
      </w:r>
    </w:p>
    <w:p>
      <w:pPr>
        <w:ind w:firstLine="480"/>
        <w:jc w:val="both"/>
      </w:pPr>
      <w:r>
        <w:rPr>
          <w:sz w:val="21"/>
        </w:rPr>
        <w:t>4)清洁镜子、洗手盆、洗手台面，清洁皂液器等设施表面；</w:t>
      </w:r>
    </w:p>
    <w:p>
      <w:pPr>
        <w:ind w:firstLine="480"/>
        <w:jc w:val="both"/>
      </w:pPr>
      <w:r>
        <w:rPr>
          <w:sz w:val="21"/>
        </w:rPr>
        <w:t>5)清扫地面，清空室内所有垃圾箱；</w:t>
      </w:r>
    </w:p>
    <w:p>
      <w:pPr>
        <w:ind w:firstLine="480"/>
        <w:jc w:val="both"/>
      </w:pPr>
      <w:r>
        <w:rPr>
          <w:sz w:val="21"/>
        </w:rPr>
        <w:t>6)抹净潮湿的地面、墙面、镜面等位置；</w:t>
      </w:r>
    </w:p>
    <w:p>
      <w:pPr>
        <w:ind w:firstLine="480"/>
        <w:jc w:val="both"/>
      </w:pPr>
      <w:r>
        <w:rPr>
          <w:sz w:val="21"/>
        </w:rPr>
        <w:t>7)填写检查卡，进行最后检查和更新工作记录，签名后将检查卡放置在入口相应位置供使用者了解情况。</w:t>
      </w:r>
    </w:p>
    <w:p>
      <w:pPr>
        <w:ind w:firstLine="480"/>
        <w:jc w:val="both"/>
      </w:pPr>
      <w:r>
        <w:rPr>
          <w:sz w:val="21"/>
        </w:rPr>
        <w:t>不定期清洁作业应参照定期清洁的作业程序，根据在公厕使用过程中被污染的部分及设施异常状态，对公厕进行跟踪式随时清洁保养。</w:t>
      </w:r>
    </w:p>
    <w:p>
      <w:pPr>
        <w:ind w:firstLine="480"/>
        <w:jc w:val="both"/>
      </w:pPr>
      <w:r>
        <w:rPr>
          <w:sz w:val="21"/>
        </w:rPr>
        <w:t>如在清洁作业过程中发现设施损坏和异常状况，应立即报告带班负责人通知相关人员或设备厂家进行维护，并将故障指示牌覆盖在该设施上，提醒使用者注意。</w:t>
      </w:r>
    </w:p>
    <w:p>
      <w:pPr>
        <w:ind w:firstLine="480"/>
        <w:jc w:val="both"/>
      </w:pPr>
      <w:r>
        <w:rPr>
          <w:sz w:val="21"/>
        </w:rPr>
        <w:t>(6)保洁标准</w:t>
      </w:r>
    </w:p>
    <w:p>
      <w:pPr>
        <w:ind w:firstLine="480"/>
        <w:jc w:val="both"/>
      </w:pPr>
      <w:r>
        <w:rPr>
          <w:sz w:val="21"/>
        </w:rPr>
        <w:t>一落实：岗位责任制落实。</w:t>
      </w:r>
    </w:p>
    <w:p>
      <w:pPr>
        <w:ind w:firstLine="480"/>
        <w:jc w:val="both"/>
      </w:pPr>
      <w:r>
        <w:rPr>
          <w:sz w:val="21"/>
        </w:rPr>
        <w:t>二完好：水电设施完好，水冲工具完好。</w:t>
      </w:r>
    </w:p>
    <w:p>
      <w:pPr>
        <w:ind w:firstLine="480"/>
        <w:jc w:val="both"/>
      </w:pPr>
      <w:r>
        <w:rPr>
          <w:sz w:val="21"/>
        </w:rPr>
        <w:t>三通：小便槽通、粪沟通、排气排通。</w:t>
      </w:r>
    </w:p>
    <w:p>
      <w:pPr>
        <w:ind w:firstLine="480"/>
        <w:jc w:val="both"/>
      </w:pPr>
      <w:r>
        <w:rPr>
          <w:sz w:val="21"/>
        </w:rPr>
        <w:t>四无：厕间无蛆虫、无苍蝇、无尿碱、无乱写乱贴。</w:t>
      </w:r>
    </w:p>
    <w:p>
      <w:pPr>
        <w:ind w:firstLine="480"/>
        <w:jc w:val="both"/>
      </w:pPr>
      <w:r>
        <w:rPr>
          <w:sz w:val="21"/>
        </w:rPr>
        <w:t>五洁：厕内外环境洁、蹲位小便器</w:t>
      </w:r>
      <w:r>
        <w:rPr>
          <w:sz w:val="21"/>
        </w:rPr>
        <w:t>(槽)洁、墙壁天花板洁、水池洁、出粪口洁。</w:t>
      </w:r>
    </w:p>
    <w:p>
      <w:pPr>
        <w:ind w:firstLine="480"/>
        <w:jc w:val="both"/>
      </w:pPr>
      <w:r>
        <w:rPr>
          <w:sz w:val="21"/>
        </w:rPr>
        <w:t>具体包括如下：</w:t>
      </w:r>
    </w:p>
    <w:p>
      <w:pPr>
        <w:ind w:firstLine="480"/>
        <w:jc w:val="both"/>
      </w:pPr>
      <w:r>
        <w:rPr>
          <w:sz w:val="21"/>
        </w:rPr>
        <w:t>1)公厕周边环境整洁有序，周边无垃圾、粪便、污水、杂草、废土、乱堆乱挂杂物，无卫生死角。</w:t>
      </w:r>
    </w:p>
    <w:p>
      <w:pPr>
        <w:ind w:firstLine="480"/>
        <w:jc w:val="both"/>
      </w:pPr>
      <w:r>
        <w:rPr>
          <w:sz w:val="21"/>
        </w:rPr>
        <w:t>2)坡道、台阶、扶手应保持干净整洁，无垃圾、杂物、吊挂，不得有障碍物。</w:t>
      </w:r>
    </w:p>
    <w:p>
      <w:pPr>
        <w:ind w:firstLine="480"/>
        <w:jc w:val="both"/>
      </w:pPr>
      <w:r>
        <w:rPr>
          <w:sz w:val="21"/>
        </w:rPr>
        <w:t>3)外墙面、屋顶及卫生责任区域内环境整洁，无私搭乱建，无杂物。</w:t>
      </w:r>
    </w:p>
    <w:p>
      <w:pPr>
        <w:ind w:firstLine="480"/>
        <w:jc w:val="both"/>
      </w:pPr>
      <w:r>
        <w:rPr>
          <w:sz w:val="21"/>
        </w:rPr>
        <w:t>4)内部墙面、天花板、门窗洁净，窗玻璃应干净明亮，窗台、窗框、窗纱、排风扇等处应无垃圾、杂物、蛛网、积灰。</w:t>
      </w:r>
    </w:p>
    <w:p>
      <w:pPr>
        <w:ind w:firstLine="480"/>
        <w:jc w:val="both"/>
      </w:pPr>
      <w:r>
        <w:rPr>
          <w:sz w:val="21"/>
        </w:rPr>
        <w:t>5)公厕内部地面、蹲位立面在拖洗作业后洁净、无积尿、积水、杂物等污物。</w:t>
      </w:r>
    </w:p>
    <w:p>
      <w:pPr>
        <w:ind w:firstLine="480"/>
        <w:jc w:val="both"/>
      </w:pPr>
      <w:r>
        <w:rPr>
          <w:sz w:val="21"/>
        </w:rPr>
        <w:t>6)用夹子、刷子、清洁球等工具对蹲便器、坐便器、小便器(槽)的污物、锈迹、尿垢进行清洁，蹲便器、坐便器、小便器(槽)经清理作业后应洁净、无积粪、堵塞。</w:t>
      </w:r>
    </w:p>
    <w:p>
      <w:pPr>
        <w:ind w:firstLine="480"/>
        <w:jc w:val="both"/>
      </w:pPr>
      <w:r>
        <w:rPr>
          <w:sz w:val="21"/>
        </w:rPr>
        <w:t>7)厕位隔断板应洁净，无积灰、污迹、蛛网、乱涂乱画。</w:t>
      </w:r>
    </w:p>
    <w:p>
      <w:pPr>
        <w:ind w:firstLine="480"/>
        <w:jc w:val="both"/>
      </w:pPr>
      <w:r>
        <w:rPr>
          <w:sz w:val="21"/>
        </w:rPr>
        <w:t>8)内外部照明灯具、标志、洗手器具、面镜、冲水设备等完好，无积灰、污迹，无蛛网、水垢、杂物、乱涂乱画。</w:t>
      </w:r>
    </w:p>
    <w:p>
      <w:pPr>
        <w:ind w:firstLine="480"/>
        <w:jc w:val="both"/>
      </w:pPr>
      <w:r>
        <w:rPr>
          <w:sz w:val="21"/>
        </w:rPr>
        <w:t>9)废物桶内废弃物不得超过桶高。</w:t>
      </w:r>
    </w:p>
    <w:p>
      <w:pPr>
        <w:ind w:firstLine="480"/>
        <w:jc w:val="both"/>
      </w:pPr>
      <w:r>
        <w:rPr>
          <w:sz w:val="21"/>
        </w:rPr>
        <w:t>10)管理间物品摆放有序，干净整洁。</w:t>
      </w:r>
    </w:p>
    <w:p>
      <w:pPr>
        <w:ind w:firstLine="480"/>
        <w:jc w:val="both"/>
      </w:pPr>
      <w:r>
        <w:rPr>
          <w:sz w:val="21"/>
        </w:rPr>
        <w:t>11)保洁工具不得随意摆放，各项保洁工作完毕后，应将保洁工具归入清洁工具间清洁干净、摆放整齐。清洁大小便洁具的拖把、抹布应与清洁其他设施的拖把、抹布区分使用。</w:t>
      </w:r>
    </w:p>
    <w:p>
      <w:pPr>
        <w:ind w:firstLine="480"/>
        <w:jc w:val="both"/>
      </w:pPr>
      <w:r>
        <w:rPr>
          <w:sz w:val="21"/>
        </w:rPr>
        <w:t>12)地面保洁时应设置国家规定的防滑标志，对便器、便池进行保洁时，应设置标有“正在保洁”等提示牌。</w:t>
      </w:r>
    </w:p>
    <w:p>
      <w:pPr>
        <w:ind w:firstLine="480"/>
        <w:jc w:val="both"/>
      </w:pPr>
      <w:r>
        <w:rPr>
          <w:sz w:val="21"/>
        </w:rPr>
        <w:t>13)公厕内部通道、洗手台不应放置拖把、水桶、抹布、扫把等作业工具和其他影响视觉观瞻及通行的物品。</w:t>
      </w:r>
    </w:p>
    <w:p>
      <w:pPr>
        <w:ind w:firstLine="480"/>
        <w:jc w:val="both"/>
      </w:pPr>
      <w:r>
        <w:rPr>
          <w:sz w:val="21"/>
        </w:rPr>
        <w:t>14)公厕设置的广告、宣传海报应保持整洁，并定期擦拭。</w:t>
      </w:r>
    </w:p>
    <w:p>
      <w:pPr>
        <w:ind w:firstLine="480"/>
        <w:jc w:val="both"/>
      </w:pPr>
      <w:r>
        <w:rPr>
          <w:sz w:val="21"/>
        </w:rPr>
        <w:t>15)关门前关闭公厕内水阀、切断电源，确定公厕内已经无人后关好门窗，确保安全。</w:t>
      </w:r>
    </w:p>
    <w:p>
      <w:pPr>
        <w:ind w:firstLine="480"/>
        <w:jc w:val="both"/>
      </w:pPr>
      <w:r>
        <w:rPr>
          <w:sz w:val="21"/>
        </w:rPr>
        <w:t>4、广场管理项目</w:t>
      </w:r>
    </w:p>
    <w:p>
      <w:pPr>
        <w:ind w:firstLine="480"/>
        <w:jc w:val="both"/>
      </w:pPr>
      <w:r>
        <w:rPr>
          <w:sz w:val="21"/>
        </w:rPr>
        <w:t>(1)广场日常保洁时间段为6：00-18:00。</w:t>
      </w:r>
    </w:p>
    <w:p>
      <w:pPr>
        <w:ind w:firstLine="480"/>
        <w:jc w:val="both"/>
      </w:pPr>
      <w:r>
        <w:rPr>
          <w:sz w:val="21"/>
        </w:rPr>
        <w:t>(2)在保洁时间内，管养范围内无垃圾杂物包括生活垃圾、砖块、干枝枯叶、粪便和蝇绳滋生地等。</w:t>
      </w:r>
    </w:p>
    <w:p>
      <w:pPr>
        <w:ind w:firstLine="480"/>
        <w:jc w:val="both"/>
      </w:pPr>
      <w:r>
        <w:rPr>
          <w:sz w:val="21"/>
        </w:rPr>
        <w:t>(3)垃圾实行日产日清、不过夜、不焚烧并及时清运至街道指定收集点。</w:t>
      </w:r>
    </w:p>
    <w:p>
      <w:pPr>
        <w:ind w:firstLine="480"/>
        <w:jc w:val="both"/>
      </w:pPr>
      <w:r>
        <w:rPr>
          <w:sz w:val="21"/>
        </w:rPr>
        <w:t>(4)垃圾清运车辆应保持车体整洁，采用封闭方式将垃圾运送到指定的场所，不得裸露、吊挂，防止沿途飞扬，泄露和污水滴漏。</w:t>
      </w:r>
    </w:p>
    <w:p>
      <w:pPr>
        <w:ind w:firstLine="480"/>
        <w:jc w:val="both"/>
      </w:pPr>
      <w:r>
        <w:rPr>
          <w:sz w:val="21"/>
        </w:rPr>
        <w:t>(5)禁止往广场倾倒和掩埋垃圾。</w:t>
      </w:r>
    </w:p>
    <w:p>
      <w:pPr>
        <w:ind w:firstLine="480"/>
        <w:jc w:val="both"/>
      </w:pPr>
      <w:r>
        <w:rPr>
          <w:sz w:val="21"/>
        </w:rPr>
        <w:t>(6)健身设施、座椅、果皮箱等须保持清洁，避免污物残留和乱张贴、乱涂画。</w:t>
      </w:r>
    </w:p>
    <w:p>
      <w:pPr>
        <w:ind w:firstLine="480"/>
        <w:jc w:val="both"/>
      </w:pPr>
      <w:r>
        <w:rPr>
          <w:sz w:val="21"/>
        </w:rPr>
        <w:t>(7)劳动工具需摆放整齐并妥善放置。</w:t>
      </w:r>
    </w:p>
    <w:p>
      <w:pPr>
        <w:ind w:firstLine="480"/>
        <w:jc w:val="both"/>
      </w:pPr>
      <w:r>
        <w:rPr>
          <w:sz w:val="21"/>
        </w:rPr>
        <w:t>(六)考核标准：</w:t>
      </w:r>
    </w:p>
    <w:p>
      <w:pPr>
        <w:ind w:firstLine="480"/>
        <w:jc w:val="both"/>
      </w:pPr>
      <w:r>
        <w:rPr>
          <w:sz w:val="21"/>
        </w:rPr>
        <w:t>合同期限为三年，每天由采购人开展作业质量检查，每月综合考核一次，采取量化考核的方式</w:t>
      </w:r>
      <w:r>
        <w:rPr>
          <w:sz w:val="21"/>
        </w:rPr>
        <w:t>，具体根据《濠江区环卫作业市场化项目质量检查考评评分暂行标准》</w:t>
      </w:r>
      <w:r>
        <w:rPr>
          <w:sz w:val="21"/>
        </w:rPr>
        <w:t>:</w:t>
      </w:r>
    </w:p>
    <w:p>
      <w:pPr>
        <w:ind w:firstLine="480"/>
        <w:jc w:val="both"/>
      </w:pPr>
      <w:r>
        <w:rPr>
          <w:sz w:val="21"/>
        </w:rPr>
        <w:t>1.</w:t>
      </w:r>
      <w:r>
        <w:rPr>
          <w:sz w:val="21"/>
        </w:rPr>
        <w:t>考核</w:t>
      </w:r>
      <w:r>
        <w:rPr>
          <w:sz w:val="21"/>
        </w:rPr>
        <w:t>分值为</w:t>
      </w:r>
      <w:r>
        <w:rPr>
          <w:sz w:val="21"/>
        </w:rPr>
        <w:t>100分，其中日常检查占60%、月度检查占20%、公众监督占20%。</w:t>
      </w:r>
    </w:p>
    <w:p>
      <w:pPr>
        <w:ind w:firstLine="480"/>
        <w:jc w:val="both"/>
      </w:pPr>
      <w:r>
        <w:rPr>
          <w:sz w:val="21"/>
        </w:rPr>
        <w:t>2.综合考核当月获分值90分（含90分）以上的为“好”，不扣承包款；当月获分值80分（含80分）至90分以下的为“中”，90分以下每扣除1分，则扣除当月承包款的0.5%，该等次内最高扣10分，即当月扣除承包款的5%，计算公式：当月扣款金额=当月承包款×（90分-月度考评分数）×0.5%；当月获分值80分以下的为“差”，先扣除承包款的5%，80分以下每扣1分，则扣当月承包款的1%，计算公式：当月承包款×5%+当月承包款×（80分-月度考评分数）×1%</w:t>
      </w:r>
    </w:p>
    <w:p>
      <w:pPr>
        <w:ind w:firstLine="480"/>
        <w:jc w:val="both"/>
      </w:pPr>
      <w:r>
        <w:rPr>
          <w:sz w:val="21"/>
        </w:rPr>
        <w:t>如一年内作业服务单位的月度考评结果连续</w:t>
      </w:r>
      <w:r>
        <w:rPr>
          <w:sz w:val="21"/>
        </w:rPr>
        <w:t>2个月属“差”等次、一年内作业服务单位的月度考评结果属“差”等次累计达到3次以上或出现严重违约，采购人有权单方面终止承包合同，并扣除履约保证金。</w:t>
      </w:r>
    </w:p>
    <w:p>
      <w:pPr>
        <w:jc w:val="both"/>
      </w:pPr>
      <w:r>
        <w:rPr>
          <w:b/>
          <w:sz w:val="21"/>
        </w:rPr>
        <w:t>附件：《濠江区环卫作业市场化项目质量检查考评评分暂行标准》</w:t>
      </w:r>
    </w:p>
    <w:p>
      <w:pPr>
        <w:jc w:val="center"/>
      </w:pPr>
    </w:p>
    <w:p>
      <w:pPr>
        <w:jc w:val="center"/>
      </w:pPr>
    </w:p>
    <w:p>
      <w:pPr>
        <w:jc w:val="center"/>
      </w:pPr>
    </w:p>
    <w:p>
      <w:pPr>
        <w:jc w:val="center"/>
      </w:pPr>
    </w:p>
    <w:p>
      <w:pPr>
        <w:jc w:val="center"/>
      </w:pPr>
    </w:p>
    <w:p>
      <w:pPr>
        <w:jc w:val="center"/>
      </w:pPr>
    </w:p>
    <w:p>
      <w:pPr>
        <w:jc w:val="center"/>
      </w:pPr>
    </w:p>
    <w:p>
      <w:pPr>
        <w:jc w:val="center"/>
      </w:pPr>
      <w:r>
        <w:rPr>
          <w:b/>
          <w:sz w:val="21"/>
        </w:rPr>
        <w:t>濠江区环卫作业市场化项目质量检查考评评分暂行标准</w:t>
      </w:r>
    </w:p>
    <w:p>
      <w:pPr>
        <w:jc w:val="right"/>
      </w:pPr>
      <w:r>
        <w:rPr>
          <w:b/>
          <w:sz w:val="21"/>
        </w:rPr>
        <w:t>考评时间：</w:t>
      </w:r>
      <w:r>
        <w:rPr>
          <w:b/>
          <w:sz w:val="21"/>
        </w:rPr>
        <w:t>20   年    月    日</w:t>
      </w:r>
    </w:p>
    <w:tbl>
      <w:tblPr>
        <w:tblW w:w="0" w:type="auto"/>
        <w:tblBorders>
          <w:top w:val="none" w:color="000000" w:sz="4"/>
          <w:left w:val="none" w:color="000000" w:sz="4"/>
          <w:bottom w:val="none" w:color="000000" w:sz="4"/>
          <w:right w:val="none" w:color="000000" w:sz="4"/>
          <w:insideH w:val="none"/>
          <w:insideV w:val="none"/>
        </w:tblBorders>
      </w:tblPr>
      <w:tblGrid>
        <w:gridCol w:w="1251"/>
        <w:gridCol w:w="3855"/>
        <w:gridCol w:w="3197"/>
      </w:tblGrid>
      <w:tr>
        <w:tc>
          <w:tcPr>
            <w:tcW w:type="dxa" w:w="5106"/>
            <w:gridSpan w:val="2"/>
            <w:tcBorders>
              <w:top w:val="single" w:color="000000" w:sz="4"/>
              <w:left w:val="single" w:color="000000" w:sz="4"/>
              <w:bottom w:val="single" w:color="000000" w:sz="4"/>
              <w:right w:val="single" w:color="000000" w:sz="4"/>
            </w:tcBorders>
            <w:vAlign w:val="top"/>
          </w:tcPr>
          <w:p>
            <w:pPr>
              <w:jc w:val="center"/>
            </w:pPr>
            <w:r>
              <w:rPr>
                <w:color w:val="000000"/>
                <w:sz w:val="21"/>
              </w:rPr>
              <w:t>现场考</w:t>
            </w:r>
            <w:r>
              <w:rPr>
                <w:color w:val="000000"/>
                <w:sz w:val="21"/>
              </w:rPr>
              <w:t>核</w:t>
            </w:r>
          </w:p>
        </w:tc>
        <w:tc>
          <w:tcPr>
            <w:tcW w:type="dxa" w:w="3197"/>
            <w:vMerge w:val="restart"/>
            <w:tcBorders>
              <w:top w:val="single" w:color="000000" w:sz="4"/>
              <w:left w:val="none" w:color="000000" w:sz="4"/>
              <w:bottom w:val="single" w:color="000000" w:sz="4"/>
              <w:right w:val="single" w:color="000000" w:sz="4"/>
            </w:tcBorders>
            <w:vAlign w:val="top"/>
          </w:tcPr>
          <w:p>
            <w:pPr>
              <w:jc w:val="center"/>
            </w:pPr>
            <w:r>
              <w:rPr>
                <w:color w:val="000000"/>
                <w:sz w:val="21"/>
              </w:rPr>
              <w:t>扣</w:t>
            </w:r>
            <w:r>
              <w:rPr>
                <w:color w:val="000000"/>
                <w:sz w:val="21"/>
              </w:rPr>
              <w:t>分办法</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项目</w:t>
            </w:r>
          </w:p>
        </w:tc>
        <w:tc>
          <w:tcPr>
            <w:tcW w:type="dxa" w:w="3855"/>
            <w:tcBorders>
              <w:top w:val="none" w:color="000000" w:sz="4"/>
              <w:left w:val="none" w:color="000000" w:sz="4"/>
              <w:bottom w:val="single" w:color="000000" w:sz="4"/>
              <w:right w:val="single" w:color="000000" w:sz="4"/>
            </w:tcBorders>
            <w:vAlign w:val="top"/>
          </w:tcPr>
          <w:p>
            <w:pPr>
              <w:jc w:val="center"/>
            </w:pPr>
            <w:r>
              <w:rPr>
                <w:color w:val="000000"/>
                <w:sz w:val="21"/>
              </w:rPr>
              <w:t>检查方法及评价依据</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路面清扫保洁</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1、每日普扫一次，在早上7时前完成，保持路面干净，路面基本见本色；</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1、在规定时间内道路未扫完的，按30M2计为一处，每处扣0.2分；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2、每周洗刷路面不少于一次，保持</w:t>
            </w:r>
            <w:r>
              <w:rPr>
                <w:color w:val="000000"/>
                <w:sz w:val="21"/>
              </w:rPr>
              <w:t>路桥面基本见本色，路面无积水，路沿保持干净，遇有余泥渣土等污染路面时需及时冲洗；</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2、路面洗刷未达到要求的，按30M2计为一处，每处扣0.2分；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3、每日喷洒路面不少于一次，洒水时间在早上8时前或下午17时(根据不同季节而定)，气温在30℃以上时每天不少于二次。雨天免洒水；</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3、未按时按要求洒水的，每次扣0.3分；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4、路面、隧道等清扫要求按“市区道路环卫保洁标准”达到“六净六无一通”(见说明)；</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4、未达到要求的，每项每处扣0.2分；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5、路面保洁率达到100%；</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5、未达到要求的，每个百分点扣0.2分；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6、路面保洁时间要求达到16小时(早上7时至23时)。</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6、达不到要求的，每缺1小时扣0.2分。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垃圾处理</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1、路面废弃物达到控制指标(见附表)或无漏收堆。</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1、超过指标或漏收堆的，每处扣0.5分。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2、垃圾收集专用手推车无乱停乱放。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2、乱停乱放的，每辆每次扣0.2分。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3、每日使用密闭式垃圾运输车在辅道两旁沿路收集垃圾，中午、晚上各一次，并且装运过程中不得满溢、洒漏；</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3、无密封设备和封盖不严的，每车次扣0.2分，没有按时收集垃圾的，每发现一处扣0.2分。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4、项目设施设备未经允许不得擅自移用其他项目或撤离。</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4、发现有擅自移用或撤离的每次每辆扣0.3分。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5、垃圾容器内无隔日垃圾。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5、发现有积存过夜垃圾的，每处扣0.2分。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6、要按指定地点倾倒垃圾。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6、未按要求的，发现往果皮箱、隐蔽处等地方倾倒垃圾的每次每处扣0.2分，并处予罚款；</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7、保洁范围内未发现卫生死角(含堆积垃圾)。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7、发现卫生死角的，每处扣0.5分。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果皮箱</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1、按时清掏，无垃圾外泄、周边清洁。</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1、垃圾外泄、周边脏乱的，每个扣0.3分。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2、外壳每天擦一次，保持清洁。</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2、未清洁、洗擦的，每个扣0.2分。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3、果皮箱安置正确，无损坏、缺失。</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3、果皮箱被推歪、严重损坏或被盗后，未及时发现，每个扣0.2分；不及时扶正、按原样维修、更换的每个扣0.3分。</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保洁人员着装</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按规定着统一标志服上岗。</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未着标志服上岗的，每</w:t>
            </w:r>
            <w:r>
              <w:rPr>
                <w:color w:val="000000"/>
                <w:sz w:val="21"/>
              </w:rPr>
              <w:t>1人次扣0.1分。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其它</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1、全民清洁活动或突击性的卫生清洁任务，能按时、按标准、按要求完成所分配工作。</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1、未按时按要求完成的，扣0.3分。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2、工作到位，未被市领导批评。</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2、被批评，情况属实的，扣0.5分；造成恶劣影响的，处予罚款。</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3、乙方须积极执行整改通知，对甲方提出的整改建议须诚恳接受，对下达的整改任务要按期完成。</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3、对共同确认或情况属实的整改书拒绝签字的，每项扣2分；情节严重者按合同另予处罚。逾期不执行的，每超期1天扣0.3分。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4、达到环卫管理其它项目标准。</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4、不达标的，每项扣0.2分。</w:t>
            </w:r>
          </w:p>
        </w:tc>
      </w:tr>
      <w:tr>
        <w:tc>
          <w:tcPr>
            <w:tcW w:type="dxa" w:w="1251"/>
            <w:vMerge w:val="restart"/>
            <w:tcBorders>
              <w:top w:val="none" w:color="000000" w:sz="4"/>
              <w:left w:val="single" w:color="000000" w:sz="4"/>
              <w:bottom w:val="none" w:color="000000" w:sz="4"/>
              <w:right w:val="single" w:color="000000" w:sz="4"/>
            </w:tcBorders>
            <w:vAlign w:val="top"/>
          </w:tcPr>
          <w:p>
            <w:pPr>
              <w:jc w:val="center"/>
            </w:pPr>
            <w:r>
              <w:rPr>
                <w:color w:val="000000"/>
                <w:sz w:val="21"/>
              </w:rPr>
              <w:t>综合考核</w:t>
            </w: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日常检查（</w:t>
            </w:r>
            <w:r>
              <w:rPr>
                <w:color w:val="000000"/>
                <w:sz w:val="21"/>
              </w:rPr>
              <w:t>60分）：</w:t>
            </w:r>
            <w:r>
              <w:rPr>
                <w:color w:val="000000"/>
                <w:sz w:val="21"/>
              </w:rPr>
              <w:t>日常由采购人（或政府相关部门）开展作业质量检查，按检查方法及评价依据进行考评。</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vMerge/>
            <w:tcBorders>
              <w:top w:val="none" w:color="000000" w:sz="4"/>
              <w:left w:val="single" w:color="000000" w:sz="4"/>
              <w:bottom w:val="none" w:color="000000" w:sz="4"/>
              <w:right w:val="single" w:color="000000" w:sz="4"/>
            </w:tcBorders>
          </w:tcP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月度检查（</w:t>
            </w:r>
            <w:r>
              <w:rPr>
                <w:color w:val="000000"/>
                <w:sz w:val="21"/>
              </w:rPr>
              <w:t>20分）：每月由采购人（或政府相关部门）开展作业质量检查，按检查方法及评价依据进行考评。</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vMerge/>
            <w:tcBorders>
              <w:top w:val="none" w:color="000000" w:sz="4"/>
              <w:left w:val="single" w:color="000000" w:sz="4"/>
              <w:bottom w:val="none" w:color="000000" w:sz="4"/>
              <w:right w:val="single" w:color="000000" w:sz="4"/>
            </w:tcBorders>
          </w:tcP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公众监督（</w:t>
            </w:r>
            <w:r>
              <w:rPr>
                <w:color w:val="000000"/>
                <w:sz w:val="21"/>
              </w:rPr>
              <w:t>20分）：如群众投诉，媒体曝光、上级督查督办等。</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该月度考核综合得分</w:t>
            </w: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综合得分：</w:t>
            </w:r>
            <w:r>
              <w:rPr>
                <w:sz w:val="21"/>
                <w:u w:val="single"/>
              </w:rPr>
              <w:t xml:space="preserve">      </w:t>
            </w:r>
            <w:r>
              <w:rPr>
                <w:color w:val="000000"/>
                <w:sz w:val="21"/>
              </w:rPr>
              <w:t>分。</w:t>
            </w:r>
          </w:p>
        </w:tc>
      </w:tr>
    </w:tbl>
    <w:p>
      <w:pPr>
        <w:ind w:firstLine="480"/>
        <w:jc w:val="both"/>
      </w:pPr>
      <w:r>
        <w:rPr>
          <w:sz w:val="21"/>
        </w:rPr>
        <w:t>(七)其他要求：</w:t>
      </w:r>
    </w:p>
    <w:p>
      <w:pPr>
        <w:ind w:firstLine="480"/>
        <w:jc w:val="both"/>
      </w:pPr>
      <w:r>
        <w:rPr>
          <w:sz w:val="21"/>
        </w:rPr>
        <w:t>1、承包期限内，如项目作业量有增减，承包费则按中标人当时接管各环卫作业项目时的承包单价乘以作业量的增减数量计算，并另行签订补充协议。</w:t>
      </w:r>
    </w:p>
    <w:p>
      <w:pPr>
        <w:ind w:firstLine="480"/>
        <w:jc w:val="both"/>
      </w:pPr>
      <w:r>
        <w:rPr>
          <w:sz w:val="21"/>
        </w:rPr>
        <w:t>2、中标人应遵守《劳动法》等有关法律、法规，按国家、省、市有关规定与雇员签订用工合同，支付工人工资，购买社保，人身安全险等有关保险及劳保用品，所聘用人员必须身体建康，不违反法律、法规，工作责任心强，同时，应完善人事管理制度，建立人事档案、员工名册，并接受采购人的检查和监督。</w:t>
      </w:r>
    </w:p>
    <w:p>
      <w:pPr>
        <w:ind w:firstLine="480"/>
        <w:jc w:val="both"/>
      </w:pPr>
      <w:r>
        <w:rPr>
          <w:sz w:val="21"/>
        </w:rPr>
        <w:t>3、根据《汕头市人民政府关于调整我市最低工资标准的通知》(汕府函〔2021〕163号)的规定，全市全日制就业劳动者月最低工资标准调整为172</w:t>
      </w:r>
      <w:r>
        <w:rPr>
          <w:sz w:val="21"/>
        </w:rPr>
        <w:t>0元/月，投标人在投标文件中需出具“本项目工人发放工资最低不能低于汕头市企业职工最低工资标准，如若相关政策更新，按新政策执行。”的承诺书。</w:t>
      </w:r>
    </w:p>
    <w:p>
      <w:pPr>
        <w:ind w:firstLine="480"/>
        <w:jc w:val="both"/>
      </w:pPr>
      <w:r>
        <w:rPr>
          <w:sz w:val="21"/>
        </w:rPr>
        <w:t>4</w:t>
      </w:r>
      <w:r>
        <w:rPr>
          <w:sz w:val="21"/>
        </w:rPr>
        <w:t>、承包期满，要积极配合交接工作，不得以任何方式阻碍交接，影响采购人的正常工作。</w:t>
      </w:r>
    </w:p>
    <w:p>
      <w:pPr>
        <w:ind w:firstLine="480"/>
        <w:jc w:val="both"/>
      </w:pPr>
      <w:r>
        <w:rPr>
          <w:sz w:val="21"/>
        </w:rPr>
        <w:t>5、中标人自合同签订之日起5个工作日内向项目所在地相关部门办理从事城市生活垃圾经营性清扫、收集、运输服务审批许可证。</w:t>
      </w:r>
    </w:p>
    <w:p/>
    <w:p>
      <w:pPr>
        <w:ind w:firstLine="480"/>
      </w:pPr>
    </w:p>
    <w:p/>
    <w:p>
      <w:r>
        <w:rPr/>
        <w:t>采购包1（汕头市濠江区马滘街道道路清扫和垃圾收集项目）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自签订合同并生效之日起服务期三年</w:t>
            </w:r>
          </w:p>
        </w:tc>
      </w:tr>
      <w:tr>
        <w:tc>
          <w:tcPr>
            <w:tcW w:type="dxa" w:w="4153"/>
          </w:tcPr>
          <w:p>
            <w:r>
              <w:rPr/>
              <w:t>标的提供的地点</w:t>
            </w:r>
          </w:p>
        </w:tc>
        <w:tc>
          <w:tcPr>
            <w:tcW w:type="dxa" w:w="4153"/>
          </w:tcPr>
          <w:p/>
          <w:p>
            <w:r>
              <w:rPr/>
              <w:t>汕头市濠江区马滘街道</w:t>
            </w:r>
          </w:p>
        </w:tc>
      </w:tr>
      <w:tr>
        <w:tc>
          <w:tcPr>
            <w:tcW w:type="dxa" w:w="4153"/>
          </w:tcPr>
          <w:p>
            <w:r>
              <w:rPr/>
              <w:t>付款方式</w:t>
            </w:r>
          </w:p>
        </w:tc>
        <w:tc>
          <w:tcPr>
            <w:tcW w:type="dxa" w:w="4153"/>
          </w:tcPr>
          <w:p/>
          <w:p/>
          <w:p>
            <w:r>
              <w:rPr/>
              <w:t>1期：支付比例100%,以中标价每月平均数为基数，每月根据中标人上月作业考核成绩核定服务费后，采购人于次月25日前通过银行转帐的方式向中标人支付服务费；具体付款时间以财务部门办理划账时间为准。</w:t>
            </w:r>
          </w:p>
        </w:tc>
      </w:tr>
      <w:tr>
        <w:tc>
          <w:tcPr>
            <w:tcW w:type="dxa" w:w="4153"/>
          </w:tcPr>
          <w:p>
            <w:r>
              <w:rPr/>
              <w:t>验收要求</w:t>
            </w:r>
          </w:p>
        </w:tc>
        <w:tc>
          <w:tcPr>
            <w:tcW w:type="dxa" w:w="4153"/>
          </w:tcPr>
          <w:p/>
          <w:p/>
          <w:p/>
          <w:p>
            <w:r>
              <w:rPr/>
              <w:t>1期：按采购需求、《汕头市城市市容环境卫生管理条例》和《汕头市城市环境卫生质量标准》等标准执行。</w:t>
            </w:r>
          </w:p>
        </w:tc>
      </w:tr>
      <w:tr>
        <w:tc>
          <w:tcPr>
            <w:tcW w:type="dxa" w:w="4153"/>
          </w:tcPr>
          <w:p>
            <w:r>
              <w:rPr/>
              <w:t>履约保证金</w:t>
            </w:r>
          </w:p>
        </w:tc>
        <w:tc>
          <w:tcPr>
            <w:tcW w:type="dxa" w:w="4153"/>
          </w:tcPr>
          <w:p/>
          <w:p/>
          <w:p/>
          <w:p/>
          <w:p>
            <w:r>
              <w:rPr/>
              <w:t>收取比例：5%,说明：（一）提交说明1.时间：合同签订之日起30日内向采购人提交；2.金额：合同（成交）金额总价的5%；3.方式：以不可撤销、无条件的担保机构出具的保函等非现金形式提交。（二）退还说明1.履约保函在项目服务期满之日起30日后自动失效。如发生下列任何一种情况时，采购人有权不予退还履约保证金：1)有明显证据证明中标人未履行本合同约定的；2）中标人有明显过错致采购人造成损失的。</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汕头市濠江区马滘街道道路清扫和垃圾收集项目</w:t>
            </w:r>
          </w:p>
        </w:tc>
        <w:tc>
          <w:tcPr>
            <w:tcW w:type="dxa" w:w="933"/>
          </w:tcPr>
          <w:p>
            <w:pPr>
              <w:jc w:val="left"/>
            </w:pPr>
            <w:r>
              <w:rPr/>
              <w:t>年</w:t>
            </w:r>
          </w:p>
        </w:tc>
        <w:tc>
          <w:tcPr>
            <w:tcW w:type="dxa" w:w="933"/>
          </w:tcPr>
          <w:p>
            <w:pPr>
              <w:jc w:val="right"/>
            </w:pPr>
            <w:r>
              <w:rPr/>
              <w:t>3.00</w:t>
            </w:r>
          </w:p>
        </w:tc>
        <w:tc>
          <w:tcPr>
            <w:tcW w:type="dxa" w:w="933"/>
          </w:tcPr>
          <w:p>
            <w:pPr>
              <w:jc w:val="right"/>
            </w:pPr>
            <w:r>
              <w:rPr/>
              <w:t>4,259,500.32</w:t>
            </w:r>
          </w:p>
        </w:tc>
        <w:tc>
          <w:tcPr>
            <w:tcW w:type="dxa" w:w="933"/>
          </w:tcPr>
          <w:p>
            <w:pPr>
              <w:jc w:val="right"/>
            </w:pPr>
            <w:r>
              <w:rPr/>
              <w:t>12,778,500.96</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汕头市濠江区马滘街道道路清扫和垃圾收集项目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详见项目采购需求内容。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1.采购代理机构：本项目是指广东昇辉工程咨询有限公司，负责整个采购活动的组织，依法负责编制和发布招标文件，对招标文件拥有最终的解释权，不以任何身份出任评标委员会成员。</w:t>
      </w:r>
    </w:p>
    <w:p>
      <w:pPr>
        <w:ind w:firstLine="480"/>
      </w:pPr>
      <w:r>
        <w:rPr/>
        <w:t>2.采购人：本项目是指</w:t>
      </w:r>
      <w:r>
        <w:rPr/>
        <w:t>汕头市濠江区人民政府马滘街道办事处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采购机构代理服务收费标准：成交服务费共计人民币陆万捌仟柒佰元整（¥68700.00元）</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需要落实的政府采购政策，（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广东昇辉工程咨询有限公司</w:t>
      </w:r>
      <w:r>
        <w:rPr/>
        <w:t>代收。具体操作要求详见</w:t>
      </w:r>
      <w:r>
        <w:rPr/>
        <w:t>广东昇辉工程咨询有限公司</w:t>
      </w:r>
      <w:r>
        <w:rPr/>
        <w:t>有关指引，递交事宜请自行咨询</w:t>
      </w:r>
      <w:r>
        <w:rPr/>
        <w:t>广东昇辉工程咨询有限公司</w:t>
      </w:r>
      <w:r>
        <w:rPr/>
        <w:t>；请各投标人在投标文件递交截止时间前按须知前附表规定的金额递交至</w:t>
      </w:r>
      <w:r>
        <w:rPr/>
        <w:t>广东昇辉工程咨询有限公司</w:t>
      </w:r>
      <w:r>
        <w:rPr/>
        <w:t>，到账情况以开标时</w:t>
      </w:r>
      <w:r>
        <w:rPr/>
        <w:t>广东昇辉工程咨询有限公司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汕头市政府门户网站（www.shantou.gov.cn），中国采购与招标(www.chinabidding.com.cn)，广东昇辉工程咨询有限公司网(www.gdshgczx.com/)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汕头市政府门户网站（www.shantou.gov.cn），中国采购与招标(www.chinabidding.com.cn)，广东昇辉工程咨询有限公司网(www.gdshgczx.com/)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林先生</w:t>
      </w:r>
    </w:p>
    <w:p>
      <w:pPr>
        <w:ind w:firstLine="480"/>
      </w:pPr>
      <w:r>
        <w:rPr/>
        <w:t>电话：</w:t>
      </w:r>
      <w:r>
        <w:rPr/>
        <w:t>0754-89861273</w:t>
      </w:r>
    </w:p>
    <w:p>
      <w:pPr>
        <w:ind w:firstLine="480"/>
      </w:pPr>
      <w:r>
        <w:rPr/>
        <w:t>传真：</w:t>
      </w:r>
      <w:r>
        <w:rPr/>
        <w:t>0754-89861273</w:t>
      </w:r>
    </w:p>
    <w:p>
      <w:pPr>
        <w:ind w:firstLine="480"/>
      </w:pPr>
      <w:r>
        <w:rPr/>
        <w:t>邮箱：</w:t>
      </w:r>
      <w:r>
        <w:rPr/>
        <w:t>gdshgczx@126.com</w:t>
      </w:r>
    </w:p>
    <w:p>
      <w:pPr>
        <w:ind w:firstLine="480"/>
      </w:pPr>
      <w:r>
        <w:rPr/>
        <w:t>地址：</w:t>
      </w:r>
      <w:r>
        <w:rPr/>
        <w:t>汕头市澄海区协和大厦北梯801号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政府采购监督管理机构名称：汕头市濠江区财政局政府采购管理办公室</w:t>
      </w:r>
    </w:p>
    <w:p>
      <w:r>
        <w:rPr/>
        <w:t>地  址：汕头市濠江区人民政府大院3号楼财政局一楼</w:t>
      </w:r>
    </w:p>
    <w:p>
      <w:r>
        <w:rPr/>
        <w:t>电  话：0754-87367555</w:t>
      </w:r>
    </w:p>
    <w:p>
      <w:r>
        <w:rPr/>
        <w:t>邮  编：515071</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汕头市濠江区马滘街道道路清扫和垃圾收集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广东昇辉工程咨询有限公司</w:t>
      </w:r>
      <w:r>
        <w:rPr/>
        <w:t>统一对外发布。</w:t>
      </w:r>
    </w:p>
    <w:p>
      <w:pPr>
        <w:ind w:firstLine="480"/>
      </w:pPr>
      <w:r>
        <w:rPr/>
        <w:t>（2）对</w:t>
      </w:r>
      <w:r>
        <w:rPr/>
        <w:t>广东昇辉工程咨询有限公司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采购包1（汕头市濠江区马滘街道道路清扫和垃圾收集项目）：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采购包1（汕头市濠江区马滘街道道路清扫和垃圾收集项目）：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pPr>
        <w:ind w:firstLine="480"/>
      </w:pPr>
      <w:r>
        <w:rPr/>
        <w:t>表二符合性审查表：</w:t>
      </w:r>
    </w:p>
    <w:p>
      <w:pPr>
        <w:ind w:firstLine="480"/>
      </w:pPr>
    </w:p>
    <w:p/>
    <w:p>
      <w:r>
        <w:rPr/>
        <w:t>采购包1（汕头市濠江区马滘街道道路清扫和垃圾收集项目）：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投标文件明示盖公章处有加盖公章。</w:t>
            </w:r>
          </w:p>
        </w:tc>
      </w:tr>
      <w:tr>
        <w:tc>
          <w:tcPr>
            <w:tcW w:type="dxa" w:w="890"/>
          </w:tcPr>
          <w:p>
            <w:r>
              <w:rPr/>
              <w:t>3</w:t>
            </w:r>
          </w:p>
        </w:tc>
        <w:tc>
          <w:tcPr>
            <w:tcW w:type="dxa" w:w="3178"/>
          </w:tcPr>
          <w:p>
            <w:r>
              <w:rPr/>
              <w:t>符合性要求</w:t>
            </w:r>
          </w:p>
        </w:tc>
        <w:tc>
          <w:tcPr>
            <w:tcW w:type="dxa" w:w="4238"/>
          </w:tcPr>
          <w:p>
            <w:r>
              <w:rPr/>
              <w:t>投标文件明示需签字或盖章处有法定代表人或授权代表签字或盖章的。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采购包1汕头市濠江区马滘街道道路清扫和垃圾收集项目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技术部分40.0分</w:t>
            </w:r>
          </w:p>
          <w:p>
            <w:r>
              <w:rPr/>
              <w:t>报价得分15.0分</w:t>
            </w:r>
          </w:p>
        </w:tc>
      </w:tr>
      <w:tr>
        <w:tc>
          <w:tcPr>
            <w:tcW w:type="dxa" w:w="922"/>
            <w:gridSpan w:val="2"/>
            <w:vMerge w:val="restart"/>
          </w:tcPr>
          <w:p>
            <w:pPr>
              <w:jc w:val="center"/>
            </w:pPr>
            <w:r>
              <w:rPr/>
              <w:t>技术部分</w:t>
            </w:r>
          </w:p>
        </w:tc>
        <w:tc>
          <w:tcPr>
            <w:tcW w:type="dxa" w:w="2307"/>
          </w:tcPr>
          <w:p>
            <w:pPr>
              <w:jc w:val="left"/>
            </w:pPr>
            <w:r>
              <w:rPr/>
              <w:t>企业福利 (6.0分)</w:t>
            </w:r>
            <w:r>
              <w:rPr/>
              <w:t>，（等次分值选择：</w:t>
            </w:r>
            <w:r>
              <w:rPr/>
              <w:t>0.0;</w:t>
            </w:r>
            <w:r>
              <w:rPr/>
              <w:t>1.0;</w:t>
            </w:r>
            <w:r>
              <w:rPr/>
              <w:t>3.0;</w:t>
            </w:r>
            <w:r>
              <w:rPr/>
              <w:t>6.0;</w:t>
            </w:r>
            <w:r>
              <w:rPr/>
              <w:t>）</w:t>
            </w:r>
          </w:p>
        </w:tc>
        <w:tc>
          <w:tcPr>
            <w:tcW w:type="dxa" w:w="5076"/>
          </w:tcPr>
          <w:p>
            <w:pPr>
              <w:jc w:val="left"/>
            </w:pPr>
            <w:r>
              <w:rPr/>
              <w:t>投标人环卫工人活动组织机构健全，活动开展良好，有员工合法权益(含政治待遇)保障方案，工人工资满足汕头市现有最低要求，符合或优于汕头市现有各项标准： 1）、工资待遇优于汕头市现有最低标准60%得6分； 2）、工资待遇优于汕头市现有最低标准30%得3分； 3）、工资待遇符合汕头市现有最低标准得1分； 4）、低于标准或没有提供不得分。</w:t>
            </w:r>
          </w:p>
        </w:tc>
      </w:tr>
      <w:tr>
        <w:tc>
          <w:tcPr>
            <w:tcW w:type="dxa" w:w="922"/>
            <w:gridSpan w:val="2"/>
            <w:vMerge/>
          </w:tcPr>
          <w:p/>
        </w:tc>
        <w:tc>
          <w:tcPr>
            <w:tcW w:type="dxa" w:w="2307"/>
          </w:tcPr>
          <w:p>
            <w:pPr>
              <w:jc w:val="left"/>
            </w:pPr>
            <w:r>
              <w:rPr/>
              <w:t>企业规章制度 (6.0分)</w:t>
            </w:r>
            <w:r>
              <w:rPr/>
              <w:t>，（等次分值选择：</w:t>
            </w:r>
            <w:r>
              <w:rPr/>
              <w:t>0.0;</w:t>
            </w:r>
            <w:r>
              <w:rPr/>
              <w:t>1.0;</w:t>
            </w:r>
            <w:r>
              <w:rPr/>
              <w:t>3.0;</w:t>
            </w:r>
            <w:r>
              <w:rPr/>
              <w:t>6.0;</w:t>
            </w:r>
            <w:r>
              <w:rPr/>
              <w:t>）</w:t>
            </w:r>
          </w:p>
        </w:tc>
        <w:tc>
          <w:tcPr>
            <w:tcW w:type="dxa" w:w="5076"/>
          </w:tcPr>
          <w:p>
            <w:pPr>
              <w:jc w:val="left"/>
            </w:pPr>
            <w:r>
              <w:rPr/>
              <w:t>投标人针对本项目实际需求制定相关规章制度： 企业规章制度健全，符合本项目实际需求，实用性高得6分； 企业规章制度健全，部分符合本项目实际需求，实用性一般得3分； 企业规章制度不健全，不符合实际需求或不实用得1分； 没有提供不得分。</w:t>
            </w:r>
          </w:p>
        </w:tc>
      </w:tr>
      <w:tr>
        <w:tc>
          <w:tcPr>
            <w:tcW w:type="dxa" w:w="922"/>
            <w:gridSpan w:val="2"/>
            <w:vMerge/>
          </w:tcPr>
          <w:p/>
        </w:tc>
        <w:tc>
          <w:tcPr>
            <w:tcW w:type="dxa" w:w="2307"/>
          </w:tcPr>
          <w:p>
            <w:pPr>
              <w:jc w:val="left"/>
            </w:pPr>
            <w:r>
              <w:rPr/>
              <w:t>保洁服务作业实施管理流程 (8.0分)</w:t>
            </w:r>
            <w:r>
              <w:rPr/>
              <w:t>，（等次分值选择：</w:t>
            </w:r>
            <w:r>
              <w:rPr/>
              <w:t>0.0;</w:t>
            </w:r>
            <w:r>
              <w:rPr/>
              <w:t>2.0;</w:t>
            </w:r>
            <w:r>
              <w:rPr/>
              <w:t>5.0;</w:t>
            </w:r>
            <w:r>
              <w:rPr/>
              <w:t>8.0;</w:t>
            </w:r>
            <w:r>
              <w:rPr/>
              <w:t>）</w:t>
            </w:r>
          </w:p>
        </w:tc>
        <w:tc>
          <w:tcPr>
            <w:tcW w:type="dxa" w:w="5076"/>
          </w:tcPr>
          <w:p>
            <w:pPr>
              <w:jc w:val="left"/>
            </w:pPr>
            <w:r>
              <w:rPr/>
              <w:t>对项目理解充分、条理叙述清晰，日常保洁服务管理方案全面、到位、可行，环卫作业有关技术规范详尽、具体，得8分； 对项目理解充分，条理叙述一般，日常保洁服务管理方案较全面、较可行，环卫作业有关技术规范较详尽，得5分； 对项目理解一般，日常保洁服务管理方案不全面、不可行、环卫作业有关技术规范不具体得2分； 没有提供不得分。</w:t>
            </w:r>
          </w:p>
        </w:tc>
      </w:tr>
      <w:tr>
        <w:tc>
          <w:tcPr>
            <w:tcW w:type="dxa" w:w="922"/>
            <w:gridSpan w:val="2"/>
            <w:vMerge/>
          </w:tcPr>
          <w:p/>
        </w:tc>
        <w:tc>
          <w:tcPr>
            <w:tcW w:type="dxa" w:w="2307"/>
          </w:tcPr>
          <w:p>
            <w:pPr>
              <w:jc w:val="left"/>
            </w:pPr>
            <w:r>
              <w:rPr/>
              <w:t>突发事件应急保障措施 (8.0分)</w:t>
            </w:r>
            <w:r>
              <w:rPr/>
              <w:t>，（等次分值选择：</w:t>
            </w:r>
            <w:r>
              <w:rPr/>
              <w:t>0.0;</w:t>
            </w:r>
            <w:r>
              <w:rPr/>
              <w:t>2.0;</w:t>
            </w:r>
            <w:r>
              <w:rPr/>
              <w:t>5.0;</w:t>
            </w:r>
            <w:r>
              <w:rPr/>
              <w:t>8.0;</w:t>
            </w:r>
            <w:r>
              <w:rPr/>
              <w:t>）</w:t>
            </w:r>
          </w:p>
        </w:tc>
        <w:tc>
          <w:tcPr>
            <w:tcW w:type="dxa" w:w="5076"/>
          </w:tcPr>
          <w:p>
            <w:pPr>
              <w:jc w:val="left"/>
            </w:pPr>
            <w:r>
              <w:rPr/>
              <w:t>1、突发事件应急保障措施方案 1）、对突发事件的反应时间较快、到现场处置的人员级别为项目负责人，应急保障措施较完善、合理、可行得8分； 2）、对突发事件的反应时间一般、到现场处置的人员级别一般或不明确，应急保障措施一般得5分； 3）对突发事件的反应时间较慢，到现场处置的人员级别一般或不明确，应急保障措施较差得2分。 4）没有提供不得分。</w:t>
            </w:r>
          </w:p>
        </w:tc>
      </w:tr>
      <w:tr>
        <w:tc>
          <w:tcPr>
            <w:tcW w:type="dxa" w:w="922"/>
            <w:gridSpan w:val="2"/>
            <w:vMerge/>
          </w:tcPr>
          <w:p/>
        </w:tc>
        <w:tc>
          <w:tcPr>
            <w:tcW w:type="dxa" w:w="2307"/>
          </w:tcPr>
          <w:p>
            <w:pPr>
              <w:jc w:val="left"/>
            </w:pPr>
            <w:r>
              <w:rPr/>
              <w:t>针对本项目现有优势服务能力 (6.0分)</w:t>
            </w:r>
            <w:r>
              <w:rPr/>
              <w:t>，（等次分值选择：</w:t>
            </w:r>
            <w:r>
              <w:rPr/>
              <w:t>0.0;</w:t>
            </w:r>
            <w:r>
              <w:rPr/>
              <w:t>1.0;</w:t>
            </w:r>
            <w:r>
              <w:rPr/>
              <w:t>3.0;</w:t>
            </w:r>
            <w:r>
              <w:rPr/>
              <w:t>6.0;</w:t>
            </w:r>
            <w:r>
              <w:rPr/>
              <w:t>）</w:t>
            </w:r>
          </w:p>
        </w:tc>
        <w:tc>
          <w:tcPr>
            <w:tcW w:type="dxa" w:w="5076"/>
          </w:tcPr>
          <w:p>
            <w:pPr>
              <w:jc w:val="left"/>
            </w:pPr>
            <w:r>
              <w:rPr/>
              <w:t>根据各投标人提供的服务、响应时效、办公场所等对本项目实施的便利性、及时响应性和优越性进行横向综合对比： 便利性、及时响应性和优越性最优：6分； 便利性、及时响应性和优越性一般：3分； 便利性、及时响应性和优越性差：1分； 没有提供不得分。</w:t>
            </w:r>
          </w:p>
        </w:tc>
      </w:tr>
      <w:tr>
        <w:tc>
          <w:tcPr>
            <w:tcW w:type="dxa" w:w="922"/>
            <w:gridSpan w:val="2"/>
            <w:vMerge/>
          </w:tcPr>
          <w:p/>
        </w:tc>
        <w:tc>
          <w:tcPr>
            <w:tcW w:type="dxa" w:w="2307"/>
          </w:tcPr>
          <w:p>
            <w:pPr>
              <w:jc w:val="left"/>
            </w:pPr>
            <w:r>
              <w:rPr/>
              <w:t>应急响应处置方案更优服务措施 (6.0分)</w:t>
            </w:r>
            <w:r>
              <w:rPr/>
              <w:t>，（等次分值选择：</w:t>
            </w:r>
            <w:r>
              <w:rPr/>
              <w:t>0.0;</w:t>
            </w:r>
            <w:r>
              <w:rPr/>
              <w:t>1.0;</w:t>
            </w:r>
            <w:r>
              <w:rPr/>
              <w:t>3.0;</w:t>
            </w:r>
            <w:r>
              <w:rPr/>
              <w:t>6.0;</w:t>
            </w:r>
            <w:r>
              <w:rPr/>
              <w:t>）</w:t>
            </w:r>
          </w:p>
        </w:tc>
        <w:tc>
          <w:tcPr>
            <w:tcW w:type="dxa" w:w="5076"/>
          </w:tcPr>
          <w:p>
            <w:pPr>
              <w:jc w:val="left"/>
            </w:pPr>
            <w:r>
              <w:rPr/>
              <w:t>对投标人提出并承诺的更优于本采购项目需求的服务措施进行综合评价。 对比优的得6分；对比良的得3分；对比一般的得1分；对比较差或没提供不得分。 （投标人承诺的更优服务措施必须真实有效，届时对中标人所承诺内容将作为本采购项目合同条款履行并进行相应考核。）</w:t>
            </w:r>
          </w:p>
        </w:tc>
      </w:tr>
      <w:tr>
        <w:tc>
          <w:tcPr>
            <w:tcW w:type="dxa" w:w="922"/>
            <w:gridSpan w:val="2"/>
            <w:vMerge w:val="restart"/>
          </w:tcPr>
          <w:p>
            <w:pPr>
              <w:jc w:val="center"/>
            </w:pPr>
            <w:r>
              <w:rPr/>
              <w:t>商务部分</w:t>
            </w:r>
          </w:p>
        </w:tc>
        <w:tc>
          <w:tcPr>
            <w:tcW w:type="dxa" w:w="2307"/>
          </w:tcPr>
          <w:p>
            <w:pPr>
              <w:jc w:val="left"/>
            </w:pPr>
            <w:r>
              <w:rPr/>
              <w:t>同类业绩 (20.0分)</w:t>
            </w:r>
          </w:p>
        </w:tc>
        <w:tc>
          <w:tcPr>
            <w:tcW w:type="dxa" w:w="5076"/>
          </w:tcPr>
          <w:p>
            <w:pPr>
              <w:jc w:val="left"/>
            </w:pPr>
            <w:r>
              <w:rPr/>
              <w:t>投标人2019年1月1日至今所承接的环卫保洁项目，每个得2分，最高得20分。 注：时间以合同签订时间为准，需提供中标/成交通知书,合同（关键页）加盖投标人公章。</w:t>
            </w:r>
          </w:p>
        </w:tc>
      </w:tr>
      <w:tr>
        <w:tc>
          <w:tcPr>
            <w:tcW w:type="dxa" w:w="922"/>
            <w:gridSpan w:val="2"/>
            <w:vMerge/>
          </w:tcPr>
          <w:p/>
        </w:tc>
        <w:tc>
          <w:tcPr>
            <w:tcW w:type="dxa" w:w="2307"/>
          </w:tcPr>
          <w:p>
            <w:pPr>
              <w:jc w:val="left"/>
            </w:pPr>
            <w:r>
              <w:rPr/>
              <w:t>资质信誉 (6.0分)</w:t>
            </w:r>
          </w:p>
        </w:tc>
        <w:tc>
          <w:tcPr>
            <w:tcW w:type="dxa" w:w="5076"/>
          </w:tcPr>
          <w:p>
            <w:pPr>
              <w:jc w:val="left"/>
            </w:pPr>
            <w:r>
              <w:rPr/>
              <w:t>投标人具有有效的质量管理体系认证证书，环境管理体系认证证书，职业健康安全管理体系认证证书，每项得2分,本项最高得6分。 注：需提供相关证书加盖投标人公章。</w:t>
            </w:r>
          </w:p>
        </w:tc>
      </w:tr>
      <w:tr>
        <w:tc>
          <w:tcPr>
            <w:tcW w:type="dxa" w:w="922"/>
            <w:gridSpan w:val="2"/>
            <w:vMerge/>
          </w:tcPr>
          <w:p/>
        </w:tc>
        <w:tc>
          <w:tcPr>
            <w:tcW w:type="dxa" w:w="2307"/>
          </w:tcPr>
          <w:p>
            <w:pPr>
              <w:jc w:val="left"/>
            </w:pPr>
            <w:r>
              <w:rPr/>
              <w:t>获奖情况 (6.0分)</w:t>
            </w:r>
          </w:p>
        </w:tc>
        <w:tc>
          <w:tcPr>
            <w:tcW w:type="dxa" w:w="5076"/>
          </w:tcPr>
          <w:p>
            <w:pPr>
              <w:jc w:val="left"/>
            </w:pPr>
            <w:r>
              <w:rPr/>
              <w:t>投标人2019年1月1日至今在创文创卫城市管理工作方面荣获政府相关部门颁发的荣誉或表彰的，每具有一项得3分，最高得6分。 注：需提供相关证书加盖投标人公章。</w:t>
            </w:r>
          </w:p>
        </w:tc>
      </w:tr>
      <w:tr>
        <w:tc>
          <w:tcPr>
            <w:tcW w:type="dxa" w:w="922"/>
            <w:gridSpan w:val="2"/>
            <w:vMerge/>
          </w:tcPr>
          <w:p/>
        </w:tc>
        <w:tc>
          <w:tcPr>
            <w:tcW w:type="dxa" w:w="2307"/>
          </w:tcPr>
          <w:p>
            <w:pPr>
              <w:jc w:val="left"/>
            </w:pPr>
            <w:r>
              <w:rPr/>
              <w:t>拟投入本项目车辆、设备配置 (3.0分)</w:t>
            </w:r>
          </w:p>
        </w:tc>
        <w:tc>
          <w:tcPr>
            <w:tcW w:type="dxa" w:w="5076"/>
          </w:tcPr>
          <w:p>
            <w:pPr>
              <w:jc w:val="left"/>
            </w:pPr>
            <w:r>
              <w:rPr/>
              <w:t>对投标人拟投入本项目车辆设备(自有、租赁或承诺,车辆须登记在法人或投标人名下)进行评价: 1、全部自有得3分； 2、部分自有得2分； 3、全部租赁得1分。 注：1.所有投入车辆须持有绿色环保标志,符合当地环保和交通部门要求； 2.自有车辆需提供发票和车辆行驶证加盖公章； 3.若拟投入全新购置的车辆,则提供满足采购文件所需车辆购置承诺书同样得3分,承诺在中标通知书发出之日起一个月内投入使用,否则终止合同并承担违约责任。</w:t>
            </w:r>
          </w:p>
        </w:tc>
      </w:tr>
      <w:tr>
        <w:tc>
          <w:tcPr>
            <w:tcW w:type="dxa" w:w="922"/>
            <w:gridSpan w:val="2"/>
            <w:vMerge/>
          </w:tcPr>
          <w:p/>
        </w:tc>
        <w:tc>
          <w:tcPr>
            <w:tcW w:type="dxa" w:w="2307"/>
          </w:tcPr>
          <w:p>
            <w:pPr>
              <w:jc w:val="left"/>
            </w:pPr>
            <w:r>
              <w:rPr/>
              <w:t>服务于本项目的人力资源配置 (10.0分)</w:t>
            </w:r>
          </w:p>
        </w:tc>
        <w:tc>
          <w:tcPr>
            <w:tcW w:type="dxa" w:w="5076"/>
          </w:tcPr>
          <w:p>
            <w:pPr>
              <w:jc w:val="left"/>
            </w:pPr>
            <w:r>
              <w:rPr/>
              <w:t>1、拟投入本项项目经理要求（1人）： 具有人力资源和社会保障部门颁发的中级或以上职称证书的得1分；在此基础上，具有省级或以上环卫类相关行业协会颁发的清扫收集运输运营项目经理证书的加2分；获得市级或以上人民政府颁发环卫类荣誉证书的加3分。 2、拟投入本项目安全主管要求（1人）： 具有人力资源和社会保障部门颁发的中级或以上职称证书的得1分；在此基础上，具有人力资源和社会保障部门颁发的“安全评价师”职业资格证书的加3分。 注：需提供人员相关证书、近半年连续3个月或以上社保证明加盖投标人公章。）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33"/>
        </w:rPr>
        <w:t>广东省政府采购</w:t>
      </w:r>
    </w:p>
    <w:p>
      <w:pPr>
        <w:jc w:val="both"/>
      </w:pPr>
      <w:r>
        <w:rPr>
          <w:color w:val="222222"/>
          <w:sz w:val="33"/>
        </w:rPr>
        <w:t xml:space="preserve"> </w:t>
      </w:r>
    </w:p>
    <w:p>
      <w:pPr>
        <w:jc w:val="center"/>
      </w:pPr>
      <w:r>
        <w:rPr>
          <w:b/>
          <w:sz w:val="33"/>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甲方： </w:t>
      </w:r>
      <w:r>
        <w:rPr>
          <w:u w:val="single"/>
        </w:rPr>
        <w:t xml:space="preserve">　　　　　 </w:t>
      </w:r>
      <w:r>
        <w:rPr/>
        <w:t xml:space="preserve"> </w:t>
      </w:r>
    </w:p>
    <w:p>
      <w:r>
        <w:rPr/>
        <w:t>电话：</w:t>
      </w:r>
      <w:r>
        <w:rPr>
          <w:u w:val="single"/>
        </w:rPr>
        <w:t xml:space="preserve">　　　　　 </w:t>
      </w:r>
      <w:r>
        <w:rPr/>
        <w:t>传真 ：</w:t>
      </w:r>
      <w:r>
        <w:rPr>
          <w:u w:val="single"/>
        </w:rPr>
        <w:t xml:space="preserve">　　　　　 </w:t>
      </w:r>
      <w:r>
        <w:rPr/>
        <w:t>地址：</w:t>
      </w:r>
      <w:r>
        <w:rPr>
          <w:u w:val="single"/>
        </w:rPr>
        <w:t xml:space="preserve">　　　　　 </w:t>
      </w:r>
      <w:r>
        <w:rPr/>
        <w:t xml:space="preserve"> 　　　     </w:t>
      </w:r>
    </w:p>
    <w:p>
      <w:r>
        <w:rPr/>
        <w:t xml:space="preserve">乙方： </w:t>
      </w:r>
      <w:r>
        <w:rPr>
          <w:u w:val="single"/>
        </w:rPr>
        <w:t xml:space="preserve">　　　　　 </w:t>
      </w:r>
      <w:r>
        <w:rPr/>
        <w:t xml:space="preserve">　　　　　   </w:t>
      </w:r>
    </w:p>
    <w:p>
      <w:r>
        <w:rPr/>
        <w:t>电话：</w:t>
      </w:r>
      <w:r>
        <w:rPr>
          <w:u w:val="single"/>
        </w:rPr>
        <w:t xml:space="preserve">　　　　　 </w:t>
      </w:r>
      <w:r>
        <w:rPr/>
        <w:t>传真：</w:t>
      </w:r>
      <w:r>
        <w:rPr>
          <w:u w:val="single"/>
        </w:rPr>
        <w:t xml:space="preserve">　　　　　 </w:t>
      </w:r>
      <w:r>
        <w:rPr/>
        <w:t>地址：</w:t>
      </w:r>
      <w:r>
        <w:rPr>
          <w:u w:val="single"/>
        </w:rPr>
        <w:t xml:space="preserve">　　　　　 </w:t>
      </w:r>
      <w:r>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p>
    <w:p>
      <w:pPr>
        <w:ind w:firstLine="420"/>
        <w:jc w:val="left"/>
      </w:pPr>
      <w:r>
        <w:rPr>
          <w:sz w:val="21"/>
        </w:rPr>
        <w:t>根据</w:t>
      </w:r>
      <w:r>
        <w:rPr>
          <w:sz w:val="21"/>
          <w:u w:val="single"/>
        </w:rPr>
        <w:t>汕头市濠江区马滘街道道路清扫和垃圾收集项目</w:t>
      </w:r>
      <w:r>
        <w:rPr>
          <w:sz w:val="21"/>
        </w:rPr>
        <w:t>公开招标</w:t>
      </w:r>
      <w:r>
        <w:rPr>
          <w:sz w:val="21"/>
        </w:rPr>
        <w:t>的采购结果，确定乙方为</w:t>
      </w:r>
      <w:r>
        <w:rPr>
          <w:sz w:val="21"/>
          <w:u w:val="single"/>
        </w:rPr>
        <w:t>汕头市濠江区马滘街道道路清扫和垃圾收集项目</w:t>
      </w:r>
      <w:r>
        <w:rPr>
          <w:sz w:val="21"/>
        </w:rPr>
        <w:t>的中标人。按照《中华人民共和国政府采购法》、《</w:t>
      </w:r>
      <w:r>
        <w:rPr>
          <w:sz w:val="21"/>
        </w:rPr>
        <w:t>民法典</w:t>
      </w:r>
      <w:r>
        <w:rPr>
          <w:sz w:val="21"/>
        </w:rPr>
        <w:t>》、本项目招标文件的要求、投标文件承诺和采购结果，本着平等互利和诚实信用的原则，经双方协商，一致同意签订本合同如下。</w:t>
      </w:r>
    </w:p>
    <w:p>
      <w:pPr>
        <w:numPr>
          <w:ilvl w:val="0"/>
          <w:numId w:val="1"/>
        </w:numPr>
        <w:jc w:val="left"/>
      </w:pPr>
      <w:r>
        <w:rPr>
          <w:sz w:val="21"/>
        </w:rPr>
        <w:t>本合同服务类型</w:t>
      </w:r>
      <w:r>
        <w:rPr>
          <w:sz w:val="21"/>
        </w:rPr>
        <w:t>及范围</w:t>
      </w:r>
      <w:r>
        <w:rPr>
          <w:sz w:val="21"/>
        </w:rPr>
        <w:t>：</w:t>
      </w:r>
    </w:p>
    <w:p>
      <w:pPr>
        <w:ind w:firstLine="420"/>
        <w:jc w:val="left"/>
      </w:pPr>
      <w:r>
        <w:rPr>
          <w:sz w:val="21"/>
        </w:rPr>
        <w:t>1、服务内容：</w:t>
      </w:r>
      <w:r>
        <w:rPr>
          <w:sz w:val="21"/>
          <w:u w:val="single"/>
        </w:rPr>
        <w:t>包括汕头市濠江区马滘街道海光社区、海星社区、海明社区、和社社区、马滘社区、凤岗社区、南山社区的道路清扫和垃圾收集等</w:t>
      </w:r>
      <w:r>
        <w:rPr>
          <w:sz w:val="21"/>
          <w:u w:val="single"/>
        </w:rPr>
        <w:t>。</w:t>
      </w:r>
    </w:p>
    <w:p>
      <w:pPr>
        <w:ind w:firstLine="618"/>
        <w:jc w:val="both"/>
      </w:pPr>
      <w:r>
        <w:rPr>
          <w:sz w:val="21"/>
        </w:rPr>
        <w:t>2、</w:t>
      </w:r>
      <w:r>
        <w:rPr>
          <w:sz w:val="21"/>
        </w:rPr>
        <w:t>服务范围：</w:t>
      </w:r>
    </w:p>
    <w:p>
      <w:pPr>
        <w:jc w:val="center"/>
      </w:pPr>
      <w:r>
        <w:rPr>
          <w:b/>
          <w:sz w:val="21"/>
        </w:rPr>
        <w:t>汕头市濠江区马滘街道海光社区</w:t>
      </w:r>
    </w:p>
    <w:tbl>
      <w:tblPr>
        <w:tblW w:w="0" w:type="auto"/>
        <w:tblBorders>
          <w:top w:val="none" w:color="000000" w:sz="4"/>
          <w:left w:val="none" w:color="000000" w:sz="4"/>
          <w:bottom w:val="none" w:color="000000" w:sz="4"/>
          <w:right w:val="none" w:color="000000" w:sz="4"/>
          <w:insideH w:val="none"/>
          <w:insideV w:val="none"/>
        </w:tblBorders>
      </w:tblPr>
      <w:tblGrid>
        <w:gridCol w:w="591"/>
        <w:gridCol w:w="1832"/>
        <w:gridCol w:w="3523"/>
        <w:gridCol w:w="1143"/>
        <w:gridCol w:w="1213"/>
      </w:tblGrid>
      <w:tr>
        <w:tc>
          <w:tcPr>
            <w:tcW w:type="dxa" w:w="59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3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523"/>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143"/>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马滘街道海光社区住户生活垃圾上门清收</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853</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马滘街道海光社区内垃圾转运点的清洁、保洁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16</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/小便盆</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小便盆</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马滘街道海光社区内公共广场、街心公园等园建设施的卫生保洁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11500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13600</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所有主次干道（区环卫局保洁及大众路除外）、内街小巷（含滴水巷）、城中村、海光街区区间路、工业园区内道路、涉农社区居委道路、农村道路等所有道路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54513.5</w:t>
            </w: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3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523"/>
            <w:tcBorders>
              <w:top w:val="none" w:color="000000" w:sz="4"/>
              <w:left w:val="none" w:color="000000" w:sz="4"/>
              <w:bottom w:val="single" w:color="000000" w:sz="4"/>
              <w:right w:val="single" w:color="000000" w:sz="4"/>
            </w:tcBorders>
            <w:vAlign w:val="top"/>
          </w:tcPr>
          <w:p>
            <w:pPr>
              <w:jc w:val="left"/>
            </w:pPr>
            <w:r>
              <w:rPr>
                <w:color w:val="000000"/>
                <w:sz w:val="21"/>
              </w:rPr>
              <w:t>马滘街道海光社区分车道绿化带、绿化平台等的日常管养</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2472</w:t>
            </w:r>
          </w:p>
        </w:tc>
      </w:tr>
    </w:tbl>
    <w:p>
      <w:pPr>
        <w:jc w:val="center"/>
      </w:pPr>
    </w:p>
    <w:p>
      <w:pPr>
        <w:jc w:val="center"/>
      </w:pPr>
      <w:r>
        <w:rPr>
          <w:b/>
          <w:sz w:val="21"/>
        </w:rPr>
        <w:t>汕头市濠江区马滘街道海星社区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906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7443.5</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156.5</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所有主次干道（区环卫局保洁及大众路除外）、内街小巷（含滴水巷）、城中村、海星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56160</w:t>
            </w:r>
          </w:p>
        </w:tc>
      </w:tr>
    </w:tbl>
    <w:p>
      <w:pPr>
        <w:jc w:val="center"/>
      </w:pPr>
    </w:p>
    <w:p>
      <w:pPr>
        <w:jc w:val="center"/>
      </w:pPr>
      <w:r>
        <w:rPr>
          <w:b/>
          <w:sz w:val="21"/>
        </w:rPr>
        <w:t>汕头市濠江区马滘街道海明社区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546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马滘街道海星社区大众路范围的日常清扫保洁和垃圾清收，包括果皮箱、垃圾桶日常卫生管理、步道杂草清理等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7200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所有主次干道（区环卫局保洁及大众路除外）、内街小巷（含滴水巷）、城中村、海明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11275.33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马滘街道海明社区分车道绿化带、绿化平台等的日常管养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1816.8</w:t>
            </w:r>
          </w:p>
        </w:tc>
      </w:tr>
    </w:tbl>
    <w:p>
      <w:pPr>
        <w:ind w:firstLine="480"/>
        <w:jc w:val="both"/>
      </w:pPr>
    </w:p>
    <w:p>
      <w:pPr>
        <w:ind w:firstLine="480"/>
        <w:jc w:val="center"/>
      </w:pPr>
      <w:r>
        <w:rPr>
          <w:b/>
          <w:sz w:val="21"/>
        </w:rPr>
        <w:t>汕头市濠江区马滘街道和社社区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524"/>
        <w:gridCol w:w="1143"/>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524"/>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143"/>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马滘街道和社社区住户生活垃圾上门清收</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594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马滘街道和社社区内垃圾转运点的清洁、保洁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6</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/小便盆</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马滘街道和社社区内公厕的清洁、保洁</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小便盆</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/二级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600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大众路保洁</w:t>
            </w:r>
            <w:r>
              <w:rPr>
                <w:color w:val="000000"/>
                <w:sz w:val="21"/>
              </w:rPr>
              <w:t>/三级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马滘街道和社社区大众路范围的日常清扫保洁和垃圾清收，包括果皮箱、垃圾桶日常卫生管理、步道杂草清理等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4800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所有主次干道（区环卫局保洁及大众路除外）、内街小巷（含滴水巷）、城中村、和社街区区间路、工业园区内道路、涉农社区居委道路、农村道路等所有道路的日常清扫保洁和垃圾清收，包括果皮箱、垃圾桶日常卫生管理、步道杂草清理等</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27953</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524"/>
            <w:tcBorders>
              <w:top w:val="none" w:color="000000" w:sz="4"/>
              <w:left w:val="none" w:color="000000" w:sz="4"/>
              <w:bottom w:val="single" w:color="000000" w:sz="4"/>
              <w:right w:val="single" w:color="000000" w:sz="4"/>
            </w:tcBorders>
            <w:vAlign w:val="top"/>
          </w:tcPr>
          <w:p>
            <w:pPr>
              <w:jc w:val="left"/>
            </w:pPr>
            <w:r>
              <w:rPr>
                <w:color w:val="000000"/>
                <w:sz w:val="21"/>
              </w:rPr>
              <w:t>马滘街道和社社区分车道绿化带、绿化平台等的日常管养</w:t>
            </w:r>
          </w:p>
        </w:tc>
        <w:tc>
          <w:tcPr>
            <w:tcW w:type="dxa" w:w="1143"/>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90</w:t>
            </w:r>
          </w:p>
        </w:tc>
      </w:tr>
    </w:tbl>
    <w:p>
      <w:pPr>
        <w:ind w:firstLine="480"/>
        <w:jc w:val="both"/>
      </w:pPr>
    </w:p>
    <w:p>
      <w:pPr>
        <w:ind w:firstLine="480"/>
        <w:jc w:val="center"/>
      </w:pPr>
      <w:r>
        <w:rPr>
          <w:b/>
          <w:sz w:val="21"/>
        </w:rPr>
        <w:t>汕头市濠江区马滘街道马滘社区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1790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所有主次干道（区环卫局保洁及大众路除外）、内街小巷（含滴水巷）、城中村、马滘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27366.2</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2464.8</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水面保洁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马滘街道马滘社区内水沟、池塘飘浮物垃圾清理和水上保洁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3670</w:t>
            </w:r>
          </w:p>
        </w:tc>
      </w:tr>
    </w:tbl>
    <w:p>
      <w:pPr>
        <w:ind w:firstLine="480"/>
        <w:jc w:val="both"/>
      </w:pPr>
    </w:p>
    <w:p>
      <w:pPr>
        <w:ind w:firstLine="480"/>
        <w:jc w:val="center"/>
      </w:pPr>
      <w:r>
        <w:rPr>
          <w:b/>
          <w:sz w:val="21"/>
        </w:rPr>
        <w:t>汕头市濠江区马滘街道凤岗社区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1389</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34</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2500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所有主次干道（区环卫局保洁及大众路除外）、内街小巷（含滴水巷）、城中村、凤岗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204380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绿化带养护</w:t>
            </w:r>
            <w:r>
              <w:rPr>
                <w:color w:val="000000"/>
                <w:sz w:val="21"/>
              </w:rPr>
              <w:t>/三级</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马滘街道凤岗社区分车道绿化带、绿化平台等的日常管养</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12144</w:t>
            </w:r>
          </w:p>
        </w:tc>
      </w:tr>
    </w:tbl>
    <w:p>
      <w:pPr>
        <w:ind w:firstLine="480"/>
        <w:jc w:val="both"/>
      </w:pPr>
    </w:p>
    <w:p>
      <w:pPr>
        <w:ind w:firstLine="480"/>
        <w:jc w:val="center"/>
      </w:pPr>
      <w:r>
        <w:rPr>
          <w:b/>
          <w:sz w:val="21"/>
        </w:rPr>
        <w:t>汕头市濠江区马滘街道南山社区</w:t>
      </w:r>
    </w:p>
    <w:tbl>
      <w:tblPr>
        <w:tblW w:w="0" w:type="auto"/>
        <w:tblBorders>
          <w:top w:val="none" w:color="000000" w:sz="4"/>
          <w:left w:val="none" w:color="000000" w:sz="4"/>
          <w:bottom w:val="none" w:color="000000" w:sz="4"/>
          <w:right w:val="none" w:color="000000" w:sz="4"/>
          <w:insideH w:val="none"/>
          <w:insideV w:val="none"/>
        </w:tblBorders>
      </w:tblPr>
      <w:tblGrid>
        <w:gridCol w:w="480"/>
        <w:gridCol w:w="1942"/>
        <w:gridCol w:w="3639"/>
        <w:gridCol w:w="1028"/>
        <w:gridCol w:w="1213"/>
      </w:tblGrid>
      <w:tr>
        <w:tc>
          <w:tcPr>
            <w:tcW w:type="dxa" w:w="4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42"/>
            <w:tcBorders>
              <w:top w:val="single" w:color="000000" w:sz="4"/>
              <w:left w:val="none" w:color="000000" w:sz="4"/>
              <w:bottom w:val="single" w:color="000000" w:sz="4"/>
              <w:right w:val="single" w:color="000000" w:sz="4"/>
            </w:tcBorders>
            <w:vAlign w:val="top"/>
          </w:tcPr>
          <w:p>
            <w:pPr>
              <w:jc w:val="center"/>
            </w:pPr>
            <w:r>
              <w:rPr>
                <w:b/>
                <w:color w:val="000000"/>
                <w:sz w:val="21"/>
              </w:rPr>
              <w:t>服务项目名称</w:t>
            </w:r>
          </w:p>
        </w:tc>
        <w:tc>
          <w:tcPr>
            <w:tcW w:type="dxa" w:w="3639"/>
            <w:tcBorders>
              <w:top w:val="single" w:color="000000" w:sz="4"/>
              <w:left w:val="none" w:color="000000" w:sz="4"/>
              <w:bottom w:val="single" w:color="000000" w:sz="4"/>
              <w:right w:val="single" w:color="000000" w:sz="4"/>
            </w:tcBorders>
            <w:vAlign w:val="top"/>
          </w:tcPr>
          <w:p>
            <w:pPr>
              <w:jc w:val="center"/>
            </w:pPr>
            <w:r>
              <w:rPr>
                <w:b/>
                <w:color w:val="000000"/>
                <w:sz w:val="21"/>
              </w:rPr>
              <w:t>内容</w:t>
            </w:r>
          </w:p>
        </w:tc>
        <w:tc>
          <w:tcPr>
            <w:tcW w:type="dxa" w:w="1028"/>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生活垃圾收集</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马滘街道南山社区住户生活垃圾上门清收</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户</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1148</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垃圾转运点保洁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马滘街道南山社区内垃圾转运点的清洁、保洁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个</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公厕保洁</w:t>
            </w:r>
            <w:r>
              <w:rPr>
                <w:color w:val="000000"/>
                <w:sz w:val="21"/>
              </w:rPr>
              <w:t>/厕位</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马滘街道南山社区内公厕的清洁、保洁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厕位</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公园（广场）保洁</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马滘街道南山社区内公共广场、街心公园等园建设施的卫生保洁</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5280</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2"/>
            <w:tcBorders>
              <w:top w:val="none" w:color="000000" w:sz="4"/>
              <w:left w:val="none" w:color="000000" w:sz="4"/>
              <w:bottom w:val="single" w:color="000000" w:sz="4"/>
              <w:right w:val="single" w:color="000000" w:sz="4"/>
            </w:tcBorders>
            <w:vAlign w:val="top"/>
          </w:tcPr>
          <w:p>
            <w:pPr>
              <w:jc w:val="center"/>
            </w:pPr>
            <w:r>
              <w:rPr>
                <w:color w:val="000000"/>
                <w:sz w:val="21"/>
              </w:rPr>
              <w:t>道路保洁</w:t>
            </w:r>
            <w:r>
              <w:rPr>
                <w:color w:val="000000"/>
                <w:sz w:val="21"/>
              </w:rPr>
              <w:t>/三级（除大众路外）</w:t>
            </w:r>
          </w:p>
        </w:tc>
        <w:tc>
          <w:tcPr>
            <w:tcW w:type="dxa" w:w="3639"/>
            <w:tcBorders>
              <w:top w:val="none" w:color="000000" w:sz="4"/>
              <w:left w:val="none" w:color="000000" w:sz="4"/>
              <w:bottom w:val="single" w:color="000000" w:sz="4"/>
              <w:right w:val="single" w:color="000000" w:sz="4"/>
            </w:tcBorders>
            <w:vAlign w:val="top"/>
          </w:tcPr>
          <w:p>
            <w:pPr>
              <w:jc w:val="left"/>
            </w:pPr>
            <w:r>
              <w:rPr>
                <w:color w:val="000000"/>
                <w:sz w:val="21"/>
              </w:rPr>
              <w:t>马滘街道南山社区所有主次干道（区环卫局保洁及大众路除外）、内街小巷（含滴水巷）、城中村、南山街区区间路、工业园区内道路、涉农社区居委道路、农村道路等所有道路的日常清扫保洁和垃圾清收，包括果皮箱、垃圾桶日常卫生管理、步道杂草清理等</w:t>
            </w:r>
          </w:p>
        </w:tc>
        <w:tc>
          <w:tcPr>
            <w:tcW w:type="dxa" w:w="1028"/>
            <w:tcBorders>
              <w:top w:val="none" w:color="000000" w:sz="4"/>
              <w:left w:val="none" w:color="000000" w:sz="4"/>
              <w:bottom w:val="single" w:color="000000" w:sz="4"/>
              <w:right w:val="single" w:color="000000" w:sz="4"/>
            </w:tcBorders>
            <w:vAlign w:val="top"/>
          </w:tcPr>
          <w:p>
            <w:pPr>
              <w:jc w:val="center"/>
            </w:pPr>
            <w:r>
              <w:rPr>
                <w:color w:val="000000"/>
                <w:sz w:val="21"/>
              </w:rPr>
              <w:t>㎡</w:t>
            </w:r>
            <w:r>
              <w:rPr>
                <w:color w:val="000000"/>
                <w:sz w:val="21"/>
              </w:rPr>
              <w:t>·年</w:t>
            </w:r>
          </w:p>
        </w:tc>
        <w:tc>
          <w:tcPr>
            <w:tcW w:type="dxa" w:w="1213"/>
            <w:tcBorders>
              <w:top w:val="none" w:color="000000" w:sz="4"/>
              <w:left w:val="none" w:color="000000" w:sz="4"/>
              <w:bottom w:val="single" w:color="000000" w:sz="4"/>
              <w:right w:val="single" w:color="000000" w:sz="4"/>
            </w:tcBorders>
            <w:vAlign w:val="top"/>
          </w:tcPr>
          <w:p>
            <w:pPr>
              <w:jc w:val="center"/>
            </w:pPr>
            <w:r>
              <w:rPr>
                <w:color w:val="000000"/>
                <w:sz w:val="21"/>
              </w:rPr>
              <w:t>32840</w:t>
            </w:r>
          </w:p>
        </w:tc>
      </w:tr>
    </w:tbl>
    <w:p>
      <w:pPr>
        <w:numPr>
          <w:ilvl w:val="0"/>
          <w:numId w:val="1"/>
        </w:numPr>
        <w:jc w:val="left"/>
      </w:pPr>
      <w:r>
        <w:rPr>
          <w:sz w:val="21"/>
        </w:rPr>
        <w:t>服务期限：</w:t>
      </w:r>
      <w:r>
        <w:rPr>
          <w:sz w:val="21"/>
        </w:rPr>
        <w:t>自签订合同并生效之日起服务期三年</w:t>
      </w:r>
      <w:r>
        <w:rPr>
          <w:sz w:val="21"/>
        </w:rPr>
        <w:t>（</w:t>
      </w:r>
      <w:r>
        <w:rPr>
          <w:sz w:val="21"/>
        </w:rPr>
        <w:t>自</w:t>
      </w:r>
      <w:r>
        <w:rPr>
          <w:sz w:val="21"/>
          <w:u w:val="single"/>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jc w:val="left"/>
      </w:pPr>
      <w:r>
        <w:rPr>
          <w:sz w:val="21"/>
        </w:rPr>
        <w:t>三、设备及人员到位期限：</w:t>
      </w:r>
      <w:r>
        <w:rPr>
          <w:sz w:val="21"/>
          <w:u w:val="single"/>
        </w:rPr>
        <w:t>在签订合同后</w:t>
      </w:r>
      <w:r>
        <w:rPr>
          <w:sz w:val="21"/>
          <w:u w:val="single"/>
        </w:rPr>
        <w:t>5</w:t>
      </w:r>
      <w:r>
        <w:rPr>
          <w:sz w:val="21"/>
          <w:u w:val="single"/>
        </w:rPr>
        <w:t>天内，乙方必须按投标承诺及招标文件的有关要求把设备、人员安排到位并按合同约定投入正常运作。若乙方未能按时按要求配置设备及人员，逾期</w:t>
      </w:r>
      <w:r>
        <w:rPr>
          <w:sz w:val="21"/>
          <w:u w:val="single"/>
        </w:rPr>
        <w:t>10</w:t>
      </w:r>
      <w:r>
        <w:rPr>
          <w:sz w:val="21"/>
          <w:u w:val="single"/>
        </w:rPr>
        <w:t>天的，甲方有权扣罚其</w:t>
      </w:r>
      <w:r>
        <w:rPr>
          <w:sz w:val="21"/>
          <w:u w:val="single"/>
        </w:rPr>
        <w:t>50％的履约保证金；逾期</w:t>
      </w:r>
      <w:r>
        <w:rPr>
          <w:sz w:val="21"/>
          <w:u w:val="single"/>
        </w:rPr>
        <w:t>20</w:t>
      </w:r>
      <w:r>
        <w:rPr>
          <w:sz w:val="21"/>
          <w:u w:val="single"/>
        </w:rPr>
        <w:t>天的，甲方有权扣罚其</w:t>
      </w:r>
      <w:r>
        <w:rPr>
          <w:sz w:val="21"/>
          <w:u w:val="single"/>
        </w:rPr>
        <w:t>100％的履约保证金并随时终止合同；由此引起的一切责任由乙方承担</w:t>
      </w:r>
      <w:r>
        <w:rPr>
          <w:sz w:val="21"/>
        </w:rPr>
        <w:t>。</w:t>
      </w:r>
    </w:p>
    <w:p>
      <w:pPr>
        <w:ind w:firstLine="420"/>
        <w:jc w:val="left"/>
      </w:pPr>
      <w:r>
        <w:rPr>
          <w:sz w:val="21"/>
        </w:rPr>
        <w:t>四、服务要求：</w:t>
      </w:r>
      <w:r>
        <w:rPr>
          <w:sz w:val="21"/>
          <w:u w:val="single"/>
        </w:rPr>
        <w:t>按采购需求、《汕头市城市市容环境卫生管理条例》和《汕头市城市环境卫生质量标准》等标准执行</w:t>
      </w:r>
      <w:r>
        <w:rPr>
          <w:sz w:val="21"/>
        </w:rPr>
        <w:t>。</w:t>
      </w:r>
    </w:p>
    <w:p>
      <w:pPr>
        <w:ind w:firstLine="420"/>
        <w:jc w:val="left"/>
      </w:pPr>
      <w:r>
        <w:rPr>
          <w:sz w:val="21"/>
        </w:rPr>
        <w:t>五、服务方式：实行包干形式，内容包括：包工、包机械设备</w:t>
      </w:r>
      <w:r>
        <w:rPr>
          <w:sz w:val="21"/>
        </w:rPr>
        <w:t>(由采购方提供的除外)、包运输、包质量、包文明施工、包施工安全及交通安全责任。</w:t>
      </w:r>
    </w:p>
    <w:p>
      <w:pPr>
        <w:ind w:firstLine="420"/>
        <w:jc w:val="left"/>
      </w:pPr>
      <w:r>
        <w:rPr>
          <w:sz w:val="21"/>
        </w:rPr>
        <w:t>六、</w:t>
      </w:r>
      <w:r>
        <w:rPr>
          <w:sz w:val="21"/>
        </w:rPr>
        <w:t>合同金额：（大写）：人民币</w:t>
      </w:r>
      <w:r>
        <w:rPr>
          <w:sz w:val="21"/>
          <w:u w:val="single"/>
        </w:rPr>
        <w:t xml:space="preserve">        </w:t>
      </w:r>
      <w:r>
        <w:rPr>
          <w:sz w:val="21"/>
        </w:rPr>
        <w:t>元（￥</w:t>
      </w:r>
      <w:r>
        <w:rPr>
          <w:sz w:val="21"/>
          <w:u w:val="single"/>
        </w:rPr>
        <w:t xml:space="preserve">        </w:t>
      </w:r>
      <w:r>
        <w:rPr>
          <w:sz w:val="21"/>
        </w:rPr>
        <w:t>元）。</w:t>
      </w:r>
    </w:p>
    <w:p>
      <w:pPr>
        <w:ind w:firstLine="420"/>
        <w:jc w:val="left"/>
      </w:pPr>
      <w:r>
        <w:rPr>
          <w:sz w:val="21"/>
        </w:rPr>
        <w:t>每月承包服务费金额为（大写）：人民币</w:t>
      </w:r>
      <w:r>
        <w:rPr>
          <w:sz w:val="21"/>
          <w:u w:val="single"/>
        </w:rPr>
        <w:t xml:space="preserve">        </w:t>
      </w:r>
      <w:r>
        <w:rPr>
          <w:sz w:val="21"/>
        </w:rPr>
        <w:t>元（￥</w:t>
      </w:r>
      <w:r>
        <w:rPr>
          <w:sz w:val="21"/>
          <w:u w:val="single"/>
        </w:rPr>
        <w:t xml:space="preserve">        </w:t>
      </w:r>
      <w:r>
        <w:rPr>
          <w:sz w:val="21"/>
        </w:rPr>
        <w:t>元）。</w:t>
      </w:r>
    </w:p>
    <w:p>
      <w:pPr>
        <w:ind w:firstLine="420"/>
        <w:jc w:val="left"/>
      </w:pPr>
      <w:r>
        <w:rPr>
          <w:sz w:val="21"/>
        </w:rPr>
        <w:t>本合同总金额包括投标报价应</w:t>
      </w:r>
      <w:r>
        <w:rPr>
          <w:sz w:val="21"/>
        </w:rPr>
        <w:t>为全包价，</w:t>
      </w:r>
      <w:r>
        <w:rPr>
          <w:sz w:val="21"/>
        </w:rPr>
        <w:t>包括人工费、工具费、房地租金、加班、交通、水电费用、燃油费、车辆修理费</w:t>
      </w:r>
      <w:r>
        <w:rPr>
          <w:sz w:val="21"/>
        </w:rPr>
        <w:t>(包括保险、统缴、税费等)、设备维护费、员工保险、福利及税费等</w:t>
      </w:r>
      <w:r>
        <w:rPr>
          <w:sz w:val="21"/>
        </w:rPr>
        <w:t>。所有价格均应为人民币报价，金额单位为元。</w:t>
      </w:r>
    </w:p>
    <w:p>
      <w:pPr>
        <w:ind w:firstLine="420"/>
        <w:jc w:val="left"/>
      </w:pPr>
      <w:r>
        <w:rPr>
          <w:sz w:val="21"/>
        </w:rPr>
        <w:t>承包期限内，如项目作业量有增减，承包费则按</w:t>
      </w:r>
      <w:r>
        <w:rPr>
          <w:sz w:val="21"/>
        </w:rPr>
        <w:t>乙方</w:t>
      </w:r>
      <w:r>
        <w:rPr>
          <w:sz w:val="21"/>
        </w:rPr>
        <w:t>当时接管各环卫作业项目时的承包单价乘以作业量的增减数量</w:t>
      </w:r>
      <w:r>
        <w:rPr>
          <w:sz w:val="21"/>
        </w:rPr>
        <w:t>结合中标下浮率</w:t>
      </w:r>
      <w:r>
        <w:rPr>
          <w:sz w:val="21"/>
        </w:rPr>
        <w:t>计算，并另行签订补充协议</w:t>
      </w:r>
      <w:r>
        <w:rPr>
          <w:sz w:val="21"/>
        </w:rPr>
        <w:t>。</w:t>
      </w:r>
    </w:p>
    <w:p>
      <w:pPr>
        <w:ind w:firstLine="420"/>
        <w:jc w:val="left"/>
      </w:pPr>
      <w:r>
        <w:rPr>
          <w:sz w:val="21"/>
        </w:rPr>
        <w:t>七、付款方式</w:t>
      </w:r>
    </w:p>
    <w:p>
      <w:pPr>
        <w:ind w:firstLine="420"/>
        <w:jc w:val="left"/>
      </w:pPr>
      <w:r>
        <w:rPr>
          <w:sz w:val="21"/>
        </w:rPr>
        <w:t>以</w:t>
      </w:r>
      <w:r>
        <w:rPr>
          <w:sz w:val="21"/>
        </w:rPr>
        <w:t>每月承包服务费</w:t>
      </w:r>
      <w:r>
        <w:rPr>
          <w:sz w:val="21"/>
        </w:rPr>
        <w:t>为基数，每月根据</w:t>
      </w:r>
      <w:r>
        <w:rPr>
          <w:sz w:val="21"/>
        </w:rPr>
        <w:t>乙方</w:t>
      </w:r>
      <w:r>
        <w:rPr>
          <w:sz w:val="21"/>
        </w:rPr>
        <w:t>上月作业考核成绩核定服务费后，</w:t>
      </w:r>
      <w:r>
        <w:rPr>
          <w:sz w:val="21"/>
        </w:rPr>
        <w:t>甲方</w:t>
      </w:r>
      <w:r>
        <w:rPr>
          <w:sz w:val="21"/>
        </w:rPr>
        <w:t>于次月</w:t>
      </w:r>
      <w:r>
        <w:rPr>
          <w:sz w:val="21"/>
        </w:rPr>
        <w:t>25日前通过银行转帐的方式向</w:t>
      </w:r>
      <w:r>
        <w:rPr>
          <w:sz w:val="21"/>
        </w:rPr>
        <w:t>乙方</w:t>
      </w:r>
      <w:r>
        <w:rPr>
          <w:sz w:val="21"/>
        </w:rPr>
        <w:t>支付服务</w:t>
      </w:r>
      <w:r>
        <w:rPr>
          <w:sz w:val="21"/>
        </w:rPr>
        <w:t>费；具体付款时间以财务部门办理划账时间为准。</w:t>
      </w:r>
    </w:p>
    <w:p>
      <w:pPr>
        <w:ind w:firstLine="420"/>
        <w:jc w:val="left"/>
      </w:pPr>
      <w:r>
        <w:rPr>
          <w:sz w:val="21"/>
        </w:rPr>
        <w:t>八、履约保证金：</w:t>
      </w:r>
    </w:p>
    <w:p>
      <w:pPr>
        <w:ind w:firstLine="420"/>
        <w:jc w:val="left"/>
      </w:pPr>
      <w:r>
        <w:rPr>
          <w:sz w:val="21"/>
        </w:rPr>
        <w:t>1、</w:t>
      </w:r>
      <w:r>
        <w:rPr>
          <w:sz w:val="21"/>
        </w:rPr>
        <w:t>乙方</w:t>
      </w:r>
      <w:r>
        <w:rPr>
          <w:sz w:val="21"/>
        </w:rPr>
        <w:t>在</w:t>
      </w:r>
      <w:r>
        <w:rPr>
          <w:sz w:val="21"/>
        </w:rPr>
        <w:t>合同签订之日起</w:t>
      </w:r>
      <w:r>
        <w:rPr>
          <w:sz w:val="21"/>
        </w:rPr>
        <w:t>30日内向</w:t>
      </w:r>
      <w:r>
        <w:rPr>
          <w:sz w:val="21"/>
        </w:rPr>
        <w:t>甲方</w:t>
      </w:r>
      <w:r>
        <w:rPr>
          <w:sz w:val="21"/>
        </w:rPr>
        <w:t>人提交</w:t>
      </w:r>
      <w:r>
        <w:rPr>
          <w:sz w:val="21"/>
        </w:rPr>
        <w:t>履约保证金，</w:t>
      </w:r>
      <w:r>
        <w:rPr>
          <w:sz w:val="21"/>
        </w:rPr>
        <w:t>金额</w:t>
      </w:r>
      <w:r>
        <w:rPr>
          <w:sz w:val="21"/>
        </w:rPr>
        <w:t>为</w:t>
      </w:r>
      <w:r>
        <w:rPr>
          <w:sz w:val="21"/>
        </w:rPr>
        <w:t>总价的</w:t>
      </w:r>
      <w:r>
        <w:rPr>
          <w:sz w:val="21"/>
        </w:rPr>
        <w:t>5%</w:t>
      </w:r>
      <w:r>
        <w:rPr>
          <w:sz w:val="21"/>
        </w:rPr>
        <w:t>，</w:t>
      </w:r>
      <w:r>
        <w:rPr>
          <w:sz w:val="21"/>
        </w:rPr>
        <w:t>以不可撤销、无条件的担保机构出具的保函等非现金形式提交。</w:t>
      </w:r>
    </w:p>
    <w:p>
      <w:pPr>
        <w:ind w:firstLine="420"/>
        <w:jc w:val="left"/>
      </w:pPr>
      <w:r>
        <w:rPr>
          <w:sz w:val="21"/>
        </w:rPr>
        <w:t>2、</w:t>
      </w:r>
      <w:r>
        <w:rPr>
          <w:sz w:val="21"/>
        </w:rPr>
        <w:t>履约保函在项目服务期满之日起</w:t>
      </w:r>
      <w:r>
        <w:rPr>
          <w:sz w:val="21"/>
        </w:rPr>
        <w:t>30日后自动失效。如发生下列任何一种情况时，</w:t>
      </w:r>
      <w:r>
        <w:rPr>
          <w:sz w:val="21"/>
        </w:rPr>
        <w:t>甲方</w:t>
      </w:r>
      <w:r>
        <w:rPr>
          <w:sz w:val="21"/>
        </w:rPr>
        <w:t>有权不予退还履约保证金：</w:t>
      </w:r>
      <w:r>
        <w:rPr>
          <w:sz w:val="21"/>
        </w:rPr>
        <w:t>1)有明显证据证明</w:t>
      </w:r>
      <w:r>
        <w:rPr>
          <w:sz w:val="21"/>
        </w:rPr>
        <w:t>乙方</w:t>
      </w:r>
      <w:r>
        <w:rPr>
          <w:sz w:val="21"/>
        </w:rPr>
        <w:t>未履行本合同约定的；</w:t>
      </w:r>
      <w:r>
        <w:rPr>
          <w:sz w:val="21"/>
        </w:rPr>
        <w:t>2）</w:t>
      </w:r>
      <w:r>
        <w:rPr>
          <w:sz w:val="21"/>
        </w:rPr>
        <w:t>乙方</w:t>
      </w:r>
      <w:r>
        <w:rPr>
          <w:sz w:val="21"/>
        </w:rPr>
        <w:t>人有明显过错致</w:t>
      </w:r>
      <w:r>
        <w:rPr>
          <w:sz w:val="21"/>
        </w:rPr>
        <w:t>甲方</w:t>
      </w:r>
      <w:r>
        <w:rPr>
          <w:sz w:val="21"/>
        </w:rPr>
        <w:t>造成损失的。</w:t>
      </w:r>
    </w:p>
    <w:p>
      <w:pPr>
        <w:ind w:firstLine="420"/>
        <w:jc w:val="left"/>
      </w:pPr>
      <w:r>
        <w:rPr>
          <w:sz w:val="21"/>
        </w:rPr>
        <w:t>九、考核标准：</w:t>
      </w:r>
    </w:p>
    <w:p>
      <w:pPr>
        <w:ind w:firstLine="420"/>
        <w:jc w:val="left"/>
      </w:pPr>
      <w:r>
        <w:rPr>
          <w:sz w:val="21"/>
        </w:rPr>
        <w:t>合同期限为三年，每天由采购人开展作业质量检查，每月综合考核一次，采取量化考核的方式，具体根据《濠江区环卫作业市场化项目质量检查考评评分暂行标准》</w:t>
      </w:r>
      <w:r>
        <w:rPr>
          <w:sz w:val="21"/>
        </w:rPr>
        <w:t>:</w:t>
      </w:r>
    </w:p>
    <w:p>
      <w:pPr>
        <w:ind w:firstLine="420"/>
        <w:jc w:val="left"/>
      </w:pPr>
      <w:r>
        <w:rPr>
          <w:sz w:val="21"/>
        </w:rPr>
        <w:t>1.考核分值为100分，其中日常检查占60%、月度检查占20%、公众监督占20%。</w:t>
      </w:r>
    </w:p>
    <w:p>
      <w:pPr>
        <w:ind w:firstLine="420"/>
        <w:jc w:val="left"/>
      </w:pPr>
      <w:r>
        <w:rPr>
          <w:sz w:val="21"/>
        </w:rPr>
        <w:t>2.综合考核当月获分值90分（含90分）以上的为“好”，不扣承包款；当月获分值80分（含80分）至90分以下的为“中”，90分以下每扣除1分，则扣除当月承包款的0.5%，该等次内最高扣10分，即当月扣除承包款的5%，计算公式：当月扣款金额=当月承包款×（90分-月度考评分数）×0.5%；当月获分值80分以下的为“差”，先扣除承包款的5%，80分以下每扣1分，则扣当月承包款的1%，计算公式：当月承包款×5%+当月承包款×（80分-月度考评分数）×1%</w:t>
      </w:r>
    </w:p>
    <w:p>
      <w:pPr>
        <w:ind w:firstLine="420"/>
        <w:jc w:val="left"/>
      </w:pPr>
      <w:r>
        <w:rPr>
          <w:sz w:val="21"/>
        </w:rPr>
        <w:t>如一年内作业服务单位的月度考评结果连续</w:t>
      </w:r>
      <w:r>
        <w:rPr>
          <w:sz w:val="21"/>
        </w:rPr>
        <w:t>2个月属“差”等次、一年内作业服务单位的月度考评结果属“差”等次累计达到3次以上或出现严重违约，采购人有权单方面终止承包合同，并扣除履约保证金。</w:t>
      </w:r>
    </w:p>
    <w:p>
      <w:pPr>
        <w:jc w:val="left"/>
      </w:pPr>
      <w:r>
        <w:rPr>
          <w:b/>
          <w:sz w:val="21"/>
        </w:rPr>
        <w:t>附件：《濠江区环卫作业市场化项目质量检查考评评分暂行标准》</w:t>
      </w:r>
    </w:p>
    <w:p>
      <w:pPr>
        <w:jc w:val="right"/>
      </w:pPr>
      <w:r>
        <w:rPr>
          <w:b/>
          <w:sz w:val="21"/>
        </w:rPr>
        <w:t>考评时间：</w:t>
      </w:r>
      <w:r>
        <w:rPr>
          <w:b/>
          <w:sz w:val="21"/>
        </w:rPr>
        <w:t>20   年    月    日</w:t>
      </w:r>
    </w:p>
    <w:tbl>
      <w:tblPr>
        <w:tblW w:w="0" w:type="auto"/>
        <w:tblBorders>
          <w:top w:val="none" w:color="000000" w:sz="4"/>
          <w:left w:val="none" w:color="000000" w:sz="4"/>
          <w:bottom w:val="none" w:color="000000" w:sz="4"/>
          <w:right w:val="none" w:color="000000" w:sz="4"/>
          <w:insideH w:val="none"/>
          <w:insideV w:val="none"/>
        </w:tblBorders>
      </w:tblPr>
      <w:tblGrid>
        <w:gridCol w:w="1251"/>
        <w:gridCol w:w="3855"/>
        <w:gridCol w:w="3197"/>
      </w:tblGrid>
      <w:tr>
        <w:tc>
          <w:tcPr>
            <w:tcW w:type="dxa" w:w="5106"/>
            <w:gridSpan w:val="2"/>
            <w:tcBorders>
              <w:top w:val="single" w:color="000000" w:sz="4"/>
              <w:left w:val="single" w:color="000000" w:sz="4"/>
              <w:bottom w:val="single" w:color="000000" w:sz="4"/>
              <w:right w:val="single" w:color="000000" w:sz="4"/>
            </w:tcBorders>
            <w:vAlign w:val="top"/>
          </w:tcPr>
          <w:p>
            <w:pPr>
              <w:jc w:val="center"/>
            </w:pPr>
            <w:r>
              <w:rPr>
                <w:color w:val="000000"/>
                <w:sz w:val="21"/>
              </w:rPr>
              <w:t>现场考</w:t>
            </w:r>
            <w:r>
              <w:rPr>
                <w:color w:val="000000"/>
                <w:sz w:val="21"/>
              </w:rPr>
              <w:t>核</w:t>
            </w:r>
          </w:p>
        </w:tc>
        <w:tc>
          <w:tcPr>
            <w:tcW w:type="dxa" w:w="3197"/>
            <w:vMerge w:val="restart"/>
            <w:tcBorders>
              <w:top w:val="single" w:color="000000" w:sz="4"/>
              <w:left w:val="none" w:color="000000" w:sz="4"/>
              <w:bottom w:val="single" w:color="000000" w:sz="4"/>
              <w:right w:val="single" w:color="000000" w:sz="4"/>
            </w:tcBorders>
            <w:vAlign w:val="top"/>
          </w:tcPr>
          <w:p>
            <w:pPr>
              <w:jc w:val="center"/>
            </w:pPr>
            <w:r>
              <w:rPr>
                <w:color w:val="000000"/>
                <w:sz w:val="21"/>
              </w:rPr>
              <w:t>扣</w:t>
            </w:r>
            <w:r>
              <w:rPr>
                <w:color w:val="000000"/>
                <w:sz w:val="21"/>
              </w:rPr>
              <w:t>分办法</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项目</w:t>
            </w:r>
          </w:p>
        </w:tc>
        <w:tc>
          <w:tcPr>
            <w:tcW w:type="dxa" w:w="3855"/>
            <w:tcBorders>
              <w:top w:val="none" w:color="000000" w:sz="4"/>
              <w:left w:val="none" w:color="000000" w:sz="4"/>
              <w:bottom w:val="single" w:color="000000" w:sz="4"/>
              <w:right w:val="single" w:color="000000" w:sz="4"/>
            </w:tcBorders>
            <w:vAlign w:val="top"/>
          </w:tcPr>
          <w:p>
            <w:pPr>
              <w:jc w:val="center"/>
            </w:pPr>
            <w:r>
              <w:rPr>
                <w:color w:val="000000"/>
                <w:sz w:val="21"/>
              </w:rPr>
              <w:t>检查方法及评价依据</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路面清扫保洁</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1、每日普扫一次，在早上7时前完成，保持路面干净，路面基本见本色；</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1、在规定时间内道路未扫完的，按30M2计为一处，每处扣0.2分；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2、每周洗刷路面不少于一次，保持</w:t>
            </w:r>
            <w:r>
              <w:rPr>
                <w:color w:val="000000"/>
                <w:sz w:val="21"/>
              </w:rPr>
              <w:t>路桥面基本见本色，路面无积水，路沿保持干净，遇有余泥渣土等污染路面时需及时冲洗；</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2、路面洗刷未达到要求的，按30M2计为一处，每处扣0.2分；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3、每日喷洒路面不少于一次，洒水时间在早上8时前或下午17时(根据不同季节而定)，气温在30℃以上时每天不少于二次。雨天免洒水；</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3、未按时按要求洒水的，每次扣0.3分；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4、路面、隧道等清扫要求按“市区道路环卫保洁标准”达到“六净六无一通”(见说明)；</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4、未达到要求的，每项每处扣0.2分；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5、路面保洁率达到100%；</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5、未达到要求的，每个百分点扣0.2分；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6、路面保洁时间要求达到16小时(早上7时至23时)。</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6、达不到要求的，每缺1小时扣0.2分。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垃圾处理</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1、路面废弃物达到控制指标(见附表)或无漏收堆。</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1、超过指标或漏收堆的，每处扣0.5分。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2、垃圾收集专用手推车无乱停乱放。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2、乱停乱放的，每辆每次扣0.2分。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3、每日使用密闭式垃圾运输车在辅道两旁沿路收集垃圾，中午、晚上各一次，并且装运过程中不得满溢、洒漏；</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3、无密封设备和封盖不严的，每车次扣0.2分，没有按时收集垃圾的，每发现一处扣0.2分。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4、项目设施设备未经允许不得擅自移用其他项目或撤离。</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4、发现有擅自移用或撤离的每次每辆扣0.3分。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5、垃圾容器内无隔日垃圾。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5、发现有积存过夜垃圾的，每处扣0.2分。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6、要按指定地点倾倒垃圾。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6、未按要求的，发现往果皮箱、隐蔽处等地方倾倒垃圾的每次每处扣0.2分，并处予罚款；</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7、保洁范围内未发现卫生死角(含堆积垃圾)。</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7、发现卫生死角的，每处扣0.5分。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果皮箱</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1、按时清掏，无垃圾外泄、周边清洁。</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1、垃圾外泄、周边脏乱的，每个扣0.3分。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2、外壳每天擦一次，保持清洁。</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2、未清洁、洗擦的，每个扣0.2分。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3、果皮箱安置正确，无损坏、缺失。</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3、果皮箱被推歪、严重损坏或被盗后，未及时发现，每个扣0.2分；不及时扶正、按原样维修、更换的每个扣0.3分。</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保洁人员着装</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按规定着统一标志服上岗。</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未着标志服上岗的，每</w:t>
            </w:r>
            <w:r>
              <w:rPr>
                <w:color w:val="000000"/>
                <w:sz w:val="21"/>
              </w:rPr>
              <w:t>1人次扣0.1分。</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color w:val="000000"/>
                <w:sz w:val="21"/>
              </w:rPr>
              <w:t>其它</w:t>
            </w: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1、全民清洁活动或突击性的卫生清洁任务，能按时、按标准、按要求完成所分配工作。</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1、未按时按要求完成的，扣0.3分。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2、工作到位，未被市领导批评。</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2、被批评，情况属实的，扣0.5分；造成恶劣影响的，处予罚款。</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3、乙方须积极执行整改通知，对甲方提出的整改建议须诚恳接受，对下达的整改任务要按期完成。</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3、对共同确认或情况属实的整改书拒绝签字的，每项扣2分；情节严重者按合同另予处罚。逾期不执行的，每超期1天扣0.3分。</w:t>
            </w:r>
          </w:p>
        </w:tc>
      </w:tr>
      <w:tr>
        <w:tc>
          <w:tcPr>
            <w:tcW w:type="dxa" w:w="1251"/>
            <w:vMerge/>
            <w:tcBorders>
              <w:top w:val="none" w:color="000000" w:sz="4"/>
              <w:left w:val="single" w:color="000000" w:sz="4"/>
              <w:bottom w:val="single" w:color="000000" w:sz="4"/>
              <w:right w:val="single" w:color="000000" w:sz="4"/>
            </w:tcBorders>
          </w:tcPr>
          <w:p/>
        </w:tc>
        <w:tc>
          <w:tcPr>
            <w:tcW w:type="dxa" w:w="3855"/>
            <w:tcBorders>
              <w:top w:val="none" w:color="000000" w:sz="4"/>
              <w:left w:val="none" w:color="000000" w:sz="4"/>
              <w:bottom w:val="single" w:color="000000" w:sz="4"/>
              <w:right w:val="single" w:color="000000" w:sz="4"/>
            </w:tcBorders>
            <w:vAlign w:val="top"/>
          </w:tcPr>
          <w:p>
            <w:pPr>
              <w:jc w:val="left"/>
            </w:pPr>
            <w:r>
              <w:rPr>
                <w:color w:val="000000"/>
                <w:sz w:val="21"/>
              </w:rPr>
              <w:t>4、达到环卫管理其它项目标准。</w:t>
            </w:r>
          </w:p>
        </w:tc>
        <w:tc>
          <w:tcPr>
            <w:tcW w:type="dxa" w:w="3197"/>
            <w:tcBorders>
              <w:top w:val="none" w:color="000000" w:sz="4"/>
              <w:left w:val="none" w:color="000000" w:sz="4"/>
              <w:bottom w:val="single" w:color="000000" w:sz="4"/>
              <w:right w:val="single" w:color="000000" w:sz="4"/>
            </w:tcBorders>
            <w:vAlign w:val="top"/>
          </w:tcPr>
          <w:p>
            <w:pPr>
              <w:jc w:val="left"/>
            </w:pPr>
            <w:r>
              <w:rPr>
                <w:color w:val="000000"/>
                <w:sz w:val="21"/>
              </w:rPr>
              <w:t>4、不达标的，每项扣0.2分。</w:t>
            </w:r>
          </w:p>
        </w:tc>
      </w:tr>
      <w:tr>
        <w:tc>
          <w:tcPr>
            <w:tcW w:type="dxa" w:w="1251"/>
            <w:vMerge w:val="restart"/>
            <w:tcBorders>
              <w:top w:val="none" w:color="000000" w:sz="4"/>
              <w:left w:val="single" w:color="000000" w:sz="4"/>
              <w:bottom w:val="none" w:color="000000" w:sz="4"/>
              <w:right w:val="single" w:color="000000" w:sz="4"/>
            </w:tcBorders>
            <w:vAlign w:val="top"/>
          </w:tcPr>
          <w:p>
            <w:pPr>
              <w:jc w:val="center"/>
            </w:pPr>
            <w:r>
              <w:rPr>
                <w:color w:val="000000"/>
                <w:sz w:val="21"/>
              </w:rPr>
              <w:t>综合考核</w:t>
            </w: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日常检查（</w:t>
            </w:r>
            <w:r>
              <w:rPr>
                <w:color w:val="000000"/>
                <w:sz w:val="21"/>
              </w:rPr>
              <w:t>60分）：</w:t>
            </w:r>
            <w:r>
              <w:rPr>
                <w:color w:val="000000"/>
                <w:sz w:val="21"/>
              </w:rPr>
              <w:t>日常由采购人（或政府相关部门）开展作业质量检查，按检查方法及评价依据进行考评。</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vMerge/>
            <w:tcBorders>
              <w:top w:val="none" w:color="000000" w:sz="4"/>
              <w:left w:val="single" w:color="000000" w:sz="4"/>
              <w:bottom w:val="none" w:color="000000" w:sz="4"/>
              <w:right w:val="single" w:color="000000" w:sz="4"/>
            </w:tcBorders>
          </w:tcP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月度检查（</w:t>
            </w:r>
            <w:r>
              <w:rPr>
                <w:color w:val="000000"/>
                <w:sz w:val="21"/>
              </w:rPr>
              <w:t>20分）：每月由采购人（或政府相关部门）开展作业质量检查，按检查方法及评价依据进行考评。</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vMerge/>
            <w:tcBorders>
              <w:top w:val="none" w:color="000000" w:sz="4"/>
              <w:left w:val="single" w:color="000000" w:sz="4"/>
              <w:bottom w:val="none" w:color="000000" w:sz="4"/>
              <w:right w:val="single" w:color="000000" w:sz="4"/>
            </w:tcBorders>
          </w:tcP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公众监督（</w:t>
            </w:r>
            <w:r>
              <w:rPr>
                <w:color w:val="000000"/>
                <w:sz w:val="21"/>
              </w:rPr>
              <w:t>20分）：如群众投诉，媒体曝光、上级督查督办等。</w:t>
            </w:r>
          </w:p>
          <w:p>
            <w:pPr>
              <w:jc w:val="left"/>
            </w:pPr>
            <w:r>
              <w:rPr>
                <w:color w:val="000000"/>
                <w:sz w:val="21"/>
              </w:rPr>
              <w:t>扣分事项：</w:t>
            </w:r>
            <w:r>
              <w:rPr>
                <w:sz w:val="21"/>
                <w:u w:val="single"/>
              </w:rPr>
              <w:t xml:space="preserve">                                                       </w:t>
            </w:r>
            <w:r>
              <w:rPr>
                <w:sz w:val="21"/>
              </w:rPr>
              <w:t xml:space="preserve">  </w:t>
            </w:r>
          </w:p>
          <w:p>
            <w:pPr>
              <w:jc w:val="left"/>
            </w:pPr>
            <w:r>
              <w:rPr>
                <w:color w:val="000000"/>
                <w:sz w:val="21"/>
              </w:rPr>
              <w:t>得分：</w:t>
            </w:r>
            <w:r>
              <w:rPr>
                <w:sz w:val="21"/>
                <w:u w:val="single"/>
              </w:rPr>
              <w:t xml:space="preserve">      </w:t>
            </w:r>
            <w:r>
              <w:rPr>
                <w:color w:val="000000"/>
                <w:sz w:val="21"/>
              </w:rPr>
              <w:t>分</w:t>
            </w:r>
          </w:p>
        </w:tc>
      </w:tr>
      <w:tr>
        <w:tc>
          <w:tcPr>
            <w:tcW w:type="dxa" w:w="1251"/>
            <w:tcBorders>
              <w:top w:val="none" w:color="000000" w:sz="4"/>
              <w:left w:val="single" w:color="000000" w:sz="4"/>
              <w:bottom w:val="single" w:color="000000" w:sz="4"/>
              <w:right w:val="single" w:color="000000" w:sz="4"/>
            </w:tcBorders>
            <w:vAlign w:val="top"/>
          </w:tcPr>
          <w:p>
            <w:pPr>
              <w:jc w:val="center"/>
            </w:pPr>
            <w:r>
              <w:rPr>
                <w:color w:val="000000"/>
                <w:sz w:val="21"/>
              </w:rPr>
              <w:t>该月度考核综合得分</w:t>
            </w:r>
          </w:p>
        </w:tc>
        <w:tc>
          <w:tcPr>
            <w:tcW w:type="dxa" w:w="7052"/>
            <w:gridSpan w:val="2"/>
            <w:tcBorders>
              <w:top w:val="none" w:color="000000" w:sz="4"/>
              <w:left w:val="none" w:color="000000" w:sz="4"/>
              <w:bottom w:val="single" w:color="000000" w:sz="4"/>
              <w:right w:val="single" w:color="000000" w:sz="4"/>
            </w:tcBorders>
            <w:vAlign w:val="top"/>
          </w:tcPr>
          <w:p>
            <w:pPr>
              <w:jc w:val="left"/>
            </w:pPr>
            <w:r>
              <w:rPr>
                <w:color w:val="000000"/>
                <w:sz w:val="21"/>
              </w:rPr>
              <w:t>综合得分：</w:t>
            </w:r>
            <w:r>
              <w:rPr>
                <w:sz w:val="21"/>
                <w:u w:val="single"/>
              </w:rPr>
              <w:t xml:space="preserve">      </w:t>
            </w:r>
            <w:r>
              <w:rPr>
                <w:color w:val="000000"/>
                <w:sz w:val="21"/>
              </w:rPr>
              <w:t>分。</w:t>
            </w:r>
          </w:p>
        </w:tc>
      </w:tr>
    </w:tbl>
    <w:p>
      <w:pPr>
        <w:ind w:firstLine="420"/>
        <w:jc w:val="left"/>
      </w:pPr>
      <w:r>
        <w:rPr>
          <w:sz w:val="21"/>
        </w:rPr>
        <w:t>十、</w:t>
      </w:r>
      <w:r>
        <w:rPr>
          <w:sz w:val="21"/>
        </w:rPr>
        <w:t>合同解除规定情况：如果出现以下现象之一，甲方有权没收乙方的履约保证金，并随时终止该项目合同，及要求乙方赔偿甲方损失。</w:t>
      </w:r>
    </w:p>
    <w:p>
      <w:pPr>
        <w:ind w:firstLine="420"/>
        <w:jc w:val="left"/>
      </w:pPr>
      <w:r>
        <w:rPr>
          <w:sz w:val="21"/>
        </w:rPr>
        <w:t>1、</w:t>
      </w:r>
      <w:r>
        <w:rPr>
          <w:sz w:val="21"/>
        </w:rPr>
        <w:t>若</w:t>
      </w:r>
      <w:r>
        <w:rPr>
          <w:sz w:val="21"/>
        </w:rPr>
        <w:t>乙方</w:t>
      </w:r>
      <w:r>
        <w:rPr>
          <w:sz w:val="21"/>
        </w:rPr>
        <w:t>每年累计有三个月的考核评估结果为</w:t>
      </w:r>
      <w:r>
        <w:rPr>
          <w:sz w:val="21"/>
        </w:rPr>
        <w:t>“不满意（不合格）”等级的，则</w:t>
      </w:r>
      <w:r>
        <w:rPr>
          <w:sz w:val="21"/>
        </w:rPr>
        <w:t>甲方</w:t>
      </w:r>
      <w:r>
        <w:rPr>
          <w:sz w:val="21"/>
        </w:rPr>
        <w:t>有权单方面终止合同</w:t>
      </w:r>
      <w:r>
        <w:rPr>
          <w:sz w:val="21"/>
        </w:rPr>
        <w:t>，</w:t>
      </w:r>
      <w:r>
        <w:rPr>
          <w:sz w:val="21"/>
        </w:rPr>
        <w:t>并没收乙方的履约保证金。</w:t>
      </w:r>
    </w:p>
    <w:p>
      <w:pPr>
        <w:ind w:firstLine="420"/>
        <w:jc w:val="left"/>
      </w:pPr>
      <w:r>
        <w:rPr>
          <w:sz w:val="21"/>
        </w:rPr>
        <w:t>2、保洁人员和保洁设备配备不能满足项目需求，且无及时按甲方要求增加保洁人员和保洁设备的。</w:t>
      </w:r>
    </w:p>
    <w:p>
      <w:pPr>
        <w:ind w:firstLine="420"/>
        <w:jc w:val="left"/>
      </w:pPr>
      <w:r>
        <w:rPr>
          <w:sz w:val="21"/>
        </w:rPr>
        <w:t>3</w:t>
      </w:r>
      <w:r>
        <w:rPr>
          <w:sz w:val="21"/>
        </w:rPr>
        <w:t>、乙方在服务期间因管理不善导致出现安全事故，并在社会上造成不良影响及严重后果的，甲方有权终止和乙方签订的合同，并没收乙方的履约保证金。</w:t>
      </w:r>
    </w:p>
    <w:p>
      <w:pPr>
        <w:ind w:firstLine="420"/>
        <w:jc w:val="left"/>
      </w:pPr>
      <w:r>
        <w:rPr>
          <w:sz w:val="21"/>
        </w:rPr>
        <w:t>4</w:t>
      </w:r>
      <w:r>
        <w:rPr>
          <w:sz w:val="21"/>
        </w:rPr>
        <w:t>、任何由乙方的管理工作而引起的劳资纠纷问题影响正常作业的，甲方有权另行聘请人员确保正常保洁工作，所产生的费用在承包费中相应扣减。情节严重的，甲方有权解除本合同，并没收乙方的履约保证金。</w:t>
      </w:r>
    </w:p>
    <w:p>
      <w:pPr>
        <w:ind w:firstLine="420"/>
        <w:jc w:val="left"/>
      </w:pPr>
      <w:r>
        <w:rPr>
          <w:sz w:val="21"/>
        </w:rPr>
        <w:t>5、任何一方如遇不可抗力事件而丧失履约能力的，本合同自行解除。</w:t>
      </w:r>
    </w:p>
    <w:p>
      <w:pPr>
        <w:ind w:firstLine="420"/>
        <w:jc w:val="left"/>
      </w:pPr>
      <w:r>
        <w:rPr>
          <w:sz w:val="21"/>
        </w:rPr>
        <w:t>6、乙方如有下列情况之一发生，甲方有权单方面解除合同：</w:t>
      </w:r>
    </w:p>
    <w:p>
      <w:pPr>
        <w:ind w:firstLine="420"/>
        <w:jc w:val="left"/>
      </w:pPr>
      <w:r>
        <w:rPr>
          <w:sz w:val="21"/>
        </w:rPr>
        <w:t>A．不履行合同约定义务的；</w:t>
      </w:r>
    </w:p>
    <w:p>
      <w:pPr>
        <w:ind w:firstLine="420"/>
        <w:jc w:val="left"/>
      </w:pPr>
      <w:r>
        <w:rPr>
          <w:sz w:val="21"/>
        </w:rPr>
        <w:t>B．因破产或无清偿能力的。</w:t>
      </w:r>
    </w:p>
    <w:p>
      <w:pPr>
        <w:ind w:firstLine="420"/>
        <w:jc w:val="left"/>
      </w:pPr>
      <w:r>
        <w:rPr>
          <w:sz w:val="21"/>
        </w:rPr>
        <w:t>十</w:t>
      </w:r>
      <w:r>
        <w:rPr>
          <w:sz w:val="21"/>
        </w:rPr>
        <w:t>一</w:t>
      </w:r>
      <w:r>
        <w:rPr>
          <w:sz w:val="21"/>
        </w:rPr>
        <w:t>、其他重要注意事项</w:t>
      </w:r>
    </w:p>
    <w:p>
      <w:pPr>
        <w:ind w:firstLine="420"/>
        <w:jc w:val="left"/>
      </w:pPr>
      <w:r>
        <w:rPr>
          <w:sz w:val="21"/>
        </w:rPr>
        <w:t>1、本项目实行总承包负责制，在执行过程如遇未尽事宜，双方可协商解决。</w:t>
      </w:r>
    </w:p>
    <w:p>
      <w:pPr>
        <w:ind w:firstLine="420"/>
        <w:jc w:val="left"/>
      </w:pPr>
      <w:r>
        <w:rPr>
          <w:sz w:val="21"/>
        </w:rPr>
        <w:t>2、服务期间</w:t>
      </w:r>
      <w:r>
        <w:rPr>
          <w:sz w:val="21"/>
        </w:rPr>
        <w:t>乙方</w:t>
      </w:r>
      <w:r>
        <w:rPr>
          <w:sz w:val="21"/>
        </w:rPr>
        <w:t>必须根据作业量的</w:t>
      </w:r>
      <w:r>
        <w:rPr>
          <w:sz w:val="21"/>
        </w:rPr>
        <w:t>增加或</w:t>
      </w:r>
      <w:r>
        <w:rPr>
          <w:sz w:val="21"/>
        </w:rPr>
        <w:t>创文创卫</w:t>
      </w:r>
      <w:r>
        <w:rPr>
          <w:sz w:val="21"/>
        </w:rPr>
        <w:t>迎检、上级检查调研等临时性、突击性任务等工作需要适</w:t>
      </w:r>
      <w:r>
        <w:rPr>
          <w:sz w:val="21"/>
        </w:rPr>
        <w:t>时增加相应数量的作业人员、作业车辆和作业机械、工具等以满足作业的需要，确保保洁质量。</w:t>
      </w:r>
    </w:p>
    <w:p>
      <w:pPr>
        <w:ind w:firstLine="420"/>
        <w:jc w:val="left"/>
      </w:pPr>
      <w:r>
        <w:rPr>
          <w:sz w:val="21"/>
        </w:rPr>
        <w:t>3、</w:t>
      </w:r>
      <w:r>
        <w:rPr>
          <w:sz w:val="21"/>
        </w:rPr>
        <w:t>由于合同总价已包含上门收集垃圾费用</w:t>
      </w:r>
      <w:r>
        <w:rPr>
          <w:sz w:val="21"/>
        </w:rPr>
        <w:t>，</w:t>
      </w:r>
      <w:r>
        <w:rPr>
          <w:sz w:val="21"/>
        </w:rPr>
        <w:t>乙方</w:t>
      </w:r>
      <w:r>
        <w:rPr>
          <w:sz w:val="21"/>
        </w:rPr>
        <w:t>不能收取原由各</w:t>
      </w:r>
      <w:r>
        <w:rPr>
          <w:sz w:val="21"/>
        </w:rPr>
        <w:t>村</w:t>
      </w:r>
      <w:r>
        <w:rPr>
          <w:sz w:val="21"/>
        </w:rPr>
        <w:t>委会和环卫部门收取的居民垃圾袋装费、临街门店卫生费和生产单位垃圾收集费等有偿卫生服务费用。如发现</w:t>
      </w:r>
      <w:r>
        <w:rPr>
          <w:sz w:val="21"/>
        </w:rPr>
        <w:t>乙方</w:t>
      </w:r>
      <w:r>
        <w:rPr>
          <w:sz w:val="21"/>
        </w:rPr>
        <w:t>擅自收取居民住户、沿路商铺、市场、机关、企事业单位、工厂等单</w:t>
      </w:r>
      <w:r>
        <w:rPr>
          <w:sz w:val="21"/>
        </w:rPr>
        <w:t>位的环境卫生服务费，</w:t>
      </w:r>
      <w:r>
        <w:rPr>
          <w:sz w:val="21"/>
        </w:rPr>
        <w:t>将按照收费额的两倍在服务承包费中扣除。因特殊原因</w:t>
      </w:r>
      <w:r>
        <w:rPr>
          <w:sz w:val="21"/>
        </w:rPr>
        <w:t>乙方</w:t>
      </w:r>
      <w:r>
        <w:rPr>
          <w:sz w:val="21"/>
        </w:rPr>
        <w:t>确需收取有偿卫生服务费的，需事先征得</w:t>
      </w:r>
      <w:r>
        <w:rPr>
          <w:sz w:val="21"/>
        </w:rPr>
        <w:t>甲方</w:t>
      </w:r>
      <w:r>
        <w:rPr>
          <w:sz w:val="21"/>
        </w:rPr>
        <w:t>书面同意方可收费。</w:t>
      </w:r>
    </w:p>
    <w:p>
      <w:pPr>
        <w:ind w:firstLine="420"/>
        <w:jc w:val="left"/>
      </w:pPr>
      <w:r>
        <w:rPr>
          <w:sz w:val="21"/>
        </w:rPr>
        <w:t>4、</w:t>
      </w:r>
      <w:r>
        <w:rPr>
          <w:sz w:val="21"/>
        </w:rPr>
        <w:t>甲乙</w:t>
      </w:r>
      <w:r>
        <w:rPr>
          <w:sz w:val="21"/>
        </w:rPr>
        <w:t>双方须积极协调配合清扫保洁和垃圾转运等作业的交接工作。</w:t>
      </w:r>
    </w:p>
    <w:p>
      <w:pPr>
        <w:ind w:firstLine="420"/>
        <w:jc w:val="left"/>
      </w:pPr>
      <w:r>
        <w:rPr>
          <w:sz w:val="21"/>
        </w:rPr>
        <w:t>5、</w:t>
      </w:r>
      <w:r>
        <w:rPr>
          <w:sz w:val="21"/>
        </w:rPr>
        <w:t>乙方</w:t>
      </w:r>
      <w:r>
        <w:rPr>
          <w:sz w:val="21"/>
        </w:rPr>
        <w:t>承包的内容纳入有关部门组织的检查考核评比，并按相应的奖惩办法进行奖惩。</w:t>
      </w:r>
    </w:p>
    <w:p>
      <w:pPr>
        <w:ind w:firstLine="420"/>
        <w:jc w:val="left"/>
      </w:pPr>
      <w:r>
        <w:rPr>
          <w:sz w:val="21"/>
        </w:rPr>
        <w:t>6、</w:t>
      </w:r>
      <w:r>
        <w:rPr>
          <w:sz w:val="21"/>
        </w:rPr>
        <w:t>乙方</w:t>
      </w:r>
      <w:r>
        <w:rPr>
          <w:sz w:val="21"/>
        </w:rPr>
        <w:t>应建立健全卫生质量检查档案，以备查验。</w:t>
      </w:r>
    </w:p>
    <w:p>
      <w:pPr>
        <w:ind w:firstLine="420"/>
        <w:jc w:val="left"/>
      </w:pPr>
      <w:r>
        <w:rPr>
          <w:sz w:val="21"/>
        </w:rPr>
        <w:t>7</w:t>
      </w:r>
      <w:r>
        <w:rPr>
          <w:sz w:val="21"/>
        </w:rPr>
        <w:t>、服务期满，</w:t>
      </w:r>
      <w:r>
        <w:rPr>
          <w:sz w:val="21"/>
        </w:rPr>
        <w:t>乙方</w:t>
      </w:r>
      <w:r>
        <w:rPr>
          <w:sz w:val="21"/>
        </w:rPr>
        <w:t>未能继续获取清扫保洁作业和垃圾转运项目时，原有</w:t>
      </w:r>
      <w:r>
        <w:rPr>
          <w:sz w:val="21"/>
        </w:rPr>
        <w:t>乙方</w:t>
      </w:r>
      <w:r>
        <w:rPr>
          <w:sz w:val="21"/>
        </w:rPr>
        <w:t>要积极配合下一个</w:t>
      </w:r>
      <w:r>
        <w:rPr>
          <w:sz w:val="21"/>
        </w:rPr>
        <w:t>乙方</w:t>
      </w:r>
      <w:r>
        <w:rPr>
          <w:sz w:val="21"/>
        </w:rPr>
        <w:t>进行工作交接，不得以任何方式阻碍交接，影响</w:t>
      </w:r>
      <w:r>
        <w:rPr>
          <w:sz w:val="21"/>
        </w:rPr>
        <w:t>甲方</w:t>
      </w:r>
      <w:r>
        <w:rPr>
          <w:sz w:val="21"/>
        </w:rPr>
        <w:t>项目正常运行。否则，</w:t>
      </w:r>
      <w:r>
        <w:rPr>
          <w:sz w:val="21"/>
        </w:rPr>
        <w:t>甲方</w:t>
      </w:r>
      <w:r>
        <w:rPr>
          <w:sz w:val="21"/>
        </w:rPr>
        <w:t>有权另行聘请人员确保正常保洁工作，所产生的费用在履约保证金中相应扣减。</w:t>
      </w:r>
    </w:p>
    <w:p>
      <w:pPr>
        <w:ind w:firstLine="420"/>
        <w:jc w:val="left"/>
      </w:pPr>
      <w:r>
        <w:rPr>
          <w:sz w:val="21"/>
        </w:rPr>
        <w:t>8</w:t>
      </w:r>
      <w:r>
        <w:rPr>
          <w:sz w:val="21"/>
        </w:rPr>
        <w:t>、</w:t>
      </w:r>
      <w:r>
        <w:rPr>
          <w:sz w:val="21"/>
        </w:rPr>
        <w:t>乙方</w:t>
      </w:r>
      <w:r>
        <w:rPr>
          <w:sz w:val="21"/>
        </w:rPr>
        <w:t>因机械、工具、人员等跟不上清扫保洁和垃圾转运服务要求影响工作，</w:t>
      </w:r>
      <w:r>
        <w:rPr>
          <w:sz w:val="21"/>
        </w:rPr>
        <w:t>5天内限期整改仍未符合承诺要求的，</w:t>
      </w:r>
      <w:r>
        <w:rPr>
          <w:sz w:val="21"/>
        </w:rPr>
        <w:t>甲方</w:t>
      </w:r>
      <w:r>
        <w:rPr>
          <w:sz w:val="21"/>
        </w:rPr>
        <w:t>有权单方面终止该项目合同，并可全额没收履约保证金。</w:t>
      </w:r>
    </w:p>
    <w:p>
      <w:pPr>
        <w:ind w:firstLine="420"/>
        <w:jc w:val="left"/>
      </w:pPr>
      <w:r>
        <w:rPr>
          <w:sz w:val="21"/>
        </w:rPr>
        <w:t>9</w:t>
      </w:r>
      <w:r>
        <w:rPr>
          <w:sz w:val="21"/>
        </w:rPr>
        <w:t>、</w:t>
      </w:r>
      <w:r>
        <w:rPr>
          <w:sz w:val="21"/>
        </w:rPr>
        <w:t>乙方</w:t>
      </w:r>
      <w:r>
        <w:rPr>
          <w:sz w:val="21"/>
        </w:rPr>
        <w:t>因其作业或作业材料引起第三方损害赔偿责任或行政处罚责任，若</w:t>
      </w:r>
      <w:r>
        <w:rPr>
          <w:sz w:val="21"/>
        </w:rPr>
        <w:t>甲方</w:t>
      </w:r>
      <w:r>
        <w:rPr>
          <w:sz w:val="21"/>
        </w:rPr>
        <w:t>依法或依行政命令对此发生了先行垫付，</w:t>
      </w:r>
      <w:r>
        <w:rPr>
          <w:sz w:val="21"/>
        </w:rPr>
        <w:t>乙方</w:t>
      </w:r>
      <w:r>
        <w:rPr>
          <w:sz w:val="21"/>
        </w:rPr>
        <w:t>应在收到</w:t>
      </w:r>
      <w:r>
        <w:rPr>
          <w:sz w:val="21"/>
        </w:rPr>
        <w:t>甲方</w:t>
      </w:r>
      <w:r>
        <w:rPr>
          <w:sz w:val="21"/>
        </w:rPr>
        <w:t>通知后的三天内支付。否则，</w:t>
      </w:r>
      <w:r>
        <w:rPr>
          <w:sz w:val="21"/>
        </w:rPr>
        <w:t>甲方</w:t>
      </w:r>
      <w:r>
        <w:rPr>
          <w:sz w:val="21"/>
        </w:rPr>
        <w:t>可直接在</w:t>
      </w:r>
      <w:r>
        <w:rPr>
          <w:sz w:val="21"/>
        </w:rPr>
        <w:t>乙方</w:t>
      </w:r>
      <w:r>
        <w:rPr>
          <w:sz w:val="21"/>
        </w:rPr>
        <w:t>的履约保证金或承包款中扣除。</w:t>
      </w:r>
    </w:p>
    <w:p>
      <w:pPr>
        <w:ind w:firstLine="420"/>
        <w:jc w:val="left"/>
      </w:pPr>
      <w:r>
        <w:rPr>
          <w:sz w:val="21"/>
        </w:rPr>
        <w:t>1</w:t>
      </w:r>
      <w:r>
        <w:rPr>
          <w:sz w:val="21"/>
        </w:rPr>
        <w:t>0</w:t>
      </w:r>
      <w:r>
        <w:rPr>
          <w:sz w:val="21"/>
        </w:rPr>
        <w:t>、</w:t>
      </w:r>
      <w:r>
        <w:rPr>
          <w:sz w:val="21"/>
        </w:rPr>
        <w:t>对新增加或遗漏的道路面积以及重复计算的面积按道路级别的计费办法由双方协定并依法签订补充协议，报区考核办等有关部门备案。</w:t>
      </w:r>
    </w:p>
    <w:p>
      <w:pPr>
        <w:ind w:firstLine="420"/>
        <w:jc w:val="left"/>
      </w:pPr>
      <w:r>
        <w:rPr>
          <w:sz w:val="21"/>
        </w:rPr>
        <w:t>11</w:t>
      </w:r>
      <w:r>
        <w:rPr>
          <w:sz w:val="21"/>
        </w:rPr>
        <w:t>、合同期满，</w:t>
      </w:r>
      <w:r>
        <w:rPr>
          <w:sz w:val="21"/>
        </w:rPr>
        <w:t>乙方</w:t>
      </w:r>
      <w:r>
        <w:rPr>
          <w:sz w:val="21"/>
        </w:rPr>
        <w:t>应如数归还由</w:t>
      </w:r>
      <w:r>
        <w:rPr>
          <w:sz w:val="21"/>
        </w:rPr>
        <w:t>甲方</w:t>
      </w:r>
      <w:r>
        <w:rPr>
          <w:sz w:val="21"/>
        </w:rPr>
        <w:t>提供使用的环卫设施，若造成损坏或数量不足的，</w:t>
      </w:r>
      <w:r>
        <w:rPr>
          <w:sz w:val="21"/>
        </w:rPr>
        <w:t>乙方</w:t>
      </w:r>
      <w:r>
        <w:rPr>
          <w:sz w:val="21"/>
        </w:rPr>
        <w:t>需按新购价赔偿</w:t>
      </w:r>
      <w:r>
        <w:rPr>
          <w:sz w:val="21"/>
        </w:rPr>
        <w:t>甲方</w:t>
      </w:r>
      <w:r>
        <w:rPr>
          <w:sz w:val="21"/>
        </w:rPr>
        <w:t>。若</w:t>
      </w:r>
      <w:r>
        <w:rPr>
          <w:sz w:val="21"/>
        </w:rPr>
        <w:t>乙方</w:t>
      </w:r>
      <w:r>
        <w:rPr>
          <w:sz w:val="21"/>
        </w:rPr>
        <w:t>不履行责任的，</w:t>
      </w:r>
      <w:r>
        <w:rPr>
          <w:sz w:val="21"/>
        </w:rPr>
        <w:t>甲方</w:t>
      </w:r>
      <w:r>
        <w:rPr>
          <w:sz w:val="21"/>
        </w:rPr>
        <w:t>可在</w:t>
      </w:r>
      <w:r>
        <w:rPr>
          <w:sz w:val="21"/>
        </w:rPr>
        <w:t>乙方</w:t>
      </w:r>
      <w:r>
        <w:rPr>
          <w:sz w:val="21"/>
        </w:rPr>
        <w:t>的承包款或履约保证金中扣减相关费用后再行付款，由此造成的付款时间延误由</w:t>
      </w:r>
      <w:r>
        <w:rPr>
          <w:sz w:val="21"/>
        </w:rPr>
        <w:t>乙方</w:t>
      </w:r>
      <w:r>
        <w:rPr>
          <w:sz w:val="21"/>
        </w:rPr>
        <w:t>负责。</w:t>
      </w:r>
    </w:p>
    <w:p>
      <w:pPr>
        <w:ind w:firstLine="420"/>
        <w:jc w:val="left"/>
      </w:pPr>
      <w:r>
        <w:rPr>
          <w:sz w:val="21"/>
        </w:rPr>
        <w:t>十</w:t>
      </w:r>
      <w:r>
        <w:rPr>
          <w:sz w:val="21"/>
        </w:rPr>
        <w:t>二</w:t>
      </w:r>
      <w:r>
        <w:rPr>
          <w:sz w:val="21"/>
        </w:rPr>
        <w:t>、甲方、乙方责任</w:t>
      </w:r>
    </w:p>
    <w:p>
      <w:pPr>
        <w:ind w:firstLine="420"/>
        <w:jc w:val="left"/>
      </w:pPr>
      <w:r>
        <w:rPr>
          <w:sz w:val="21"/>
        </w:rPr>
        <w:t>1、甲方责任</w:t>
      </w:r>
    </w:p>
    <w:p>
      <w:pPr>
        <w:ind w:firstLine="420"/>
        <w:jc w:val="left"/>
      </w:pPr>
      <w:r>
        <w:rPr>
          <w:sz w:val="21"/>
        </w:rPr>
        <w:t>（</w:t>
      </w:r>
      <w:r>
        <w:rPr>
          <w:sz w:val="21"/>
        </w:rPr>
        <w:t>1）按本合同和《汕头市城市环境卫生质量标准》、《汕头市城市市容环境卫生管理条例》及国家、省、市、区、行业的标准的有关规定对乙方作业进行检查、监督和指导乙方做好保洁管理工作。</w:t>
      </w:r>
    </w:p>
    <w:p>
      <w:pPr>
        <w:ind w:firstLine="420"/>
        <w:jc w:val="left"/>
      </w:pPr>
      <w:r>
        <w:rPr>
          <w:sz w:val="21"/>
        </w:rPr>
        <w:t>（</w:t>
      </w:r>
      <w:r>
        <w:rPr>
          <w:sz w:val="21"/>
        </w:rPr>
        <w:t>2）按照本合同的有关规定对乙方的管理工作进行检查并评分。</w:t>
      </w:r>
    </w:p>
    <w:p>
      <w:pPr>
        <w:ind w:firstLine="420"/>
        <w:jc w:val="left"/>
      </w:pPr>
      <w:r>
        <w:rPr>
          <w:sz w:val="21"/>
        </w:rPr>
        <w:t>（</w:t>
      </w:r>
      <w:r>
        <w:rPr>
          <w:sz w:val="21"/>
        </w:rPr>
        <w:t>3）甲方按照乙方的服务质量、合同约定的期限和方式及时支付服务承包费给乙方。</w:t>
      </w:r>
    </w:p>
    <w:p>
      <w:pPr>
        <w:ind w:firstLine="420"/>
        <w:jc w:val="left"/>
      </w:pPr>
      <w:r>
        <w:rPr>
          <w:sz w:val="21"/>
        </w:rPr>
        <w:t>2、乙方责任</w:t>
      </w:r>
    </w:p>
    <w:p>
      <w:pPr>
        <w:ind w:firstLine="420"/>
        <w:jc w:val="left"/>
      </w:pPr>
      <w:r>
        <w:rPr>
          <w:sz w:val="21"/>
        </w:rPr>
        <w:t>（</w:t>
      </w:r>
      <w:r>
        <w:rPr>
          <w:sz w:val="21"/>
        </w:rPr>
        <w:t>1）切实按本合同，《汕头市城市环境卫生质量标准》，国家、省、市、区、行业的标准的有关规定及国家有关法律、法规、规章规定履行作业和管理服务责任。</w:t>
      </w:r>
    </w:p>
    <w:p>
      <w:pPr>
        <w:ind w:firstLine="420"/>
        <w:jc w:val="left"/>
      </w:pPr>
      <w:r>
        <w:rPr>
          <w:sz w:val="21"/>
        </w:rPr>
        <w:t>（</w:t>
      </w:r>
      <w:r>
        <w:rPr>
          <w:sz w:val="21"/>
        </w:rPr>
        <w:t>2）按招标文件要求及投标文件的承诺，配备投标文件中响应的人员、设备及</w:t>
      </w:r>
      <w:r>
        <w:rPr>
          <w:sz w:val="21"/>
        </w:rPr>
        <w:t>办公场所和停放工具（包括车辆）场地</w:t>
      </w:r>
      <w:r>
        <w:rPr>
          <w:sz w:val="21"/>
        </w:rPr>
        <w:t>。</w:t>
      </w:r>
    </w:p>
    <w:p>
      <w:pPr>
        <w:ind w:firstLine="420"/>
        <w:jc w:val="left"/>
      </w:pPr>
      <w:r>
        <w:rPr>
          <w:sz w:val="21"/>
        </w:rPr>
        <w:t>（</w:t>
      </w:r>
      <w:r>
        <w:rPr>
          <w:sz w:val="21"/>
        </w:rPr>
        <w:t>3）</w:t>
      </w:r>
      <w:r>
        <w:rPr>
          <w:sz w:val="21"/>
        </w:rPr>
        <w:t>乙方</w:t>
      </w:r>
      <w:r>
        <w:rPr>
          <w:sz w:val="21"/>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ind w:firstLine="420"/>
        <w:jc w:val="left"/>
      </w:pPr>
      <w:r>
        <w:rPr>
          <w:sz w:val="21"/>
        </w:rPr>
        <w:t>（</w:t>
      </w:r>
      <w:r>
        <w:rPr>
          <w:sz w:val="21"/>
        </w:rPr>
        <w:t>4）为保障员工的人身安全及意外保险，乙方必须按有关规定，为员工购买“</w:t>
      </w:r>
      <w:r>
        <w:rPr>
          <w:sz w:val="21"/>
        </w:rPr>
        <w:t>保险</w:t>
      </w:r>
      <w:r>
        <w:rPr>
          <w:sz w:val="21"/>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ind w:firstLine="420"/>
        <w:jc w:val="left"/>
      </w:pPr>
      <w:r>
        <w:rPr>
          <w:sz w:val="21"/>
        </w:rPr>
        <w:t>（</w:t>
      </w:r>
      <w:r>
        <w:rPr>
          <w:sz w:val="21"/>
        </w:rPr>
        <w:t>5）服务期间</w:t>
      </w:r>
      <w:r>
        <w:rPr>
          <w:sz w:val="21"/>
        </w:rPr>
        <w:t>乙方</w:t>
      </w:r>
      <w:r>
        <w:rPr>
          <w:sz w:val="21"/>
        </w:rPr>
        <w:t>必须根据作业量的</w:t>
      </w:r>
      <w:r>
        <w:rPr>
          <w:sz w:val="21"/>
        </w:rPr>
        <w:t>增</w:t>
      </w:r>
      <w:r>
        <w:rPr>
          <w:sz w:val="21"/>
        </w:rPr>
        <w:t>加或创文创卫迎检、上级检查调研等临时性、突击性任务工作需要适时</w:t>
      </w:r>
      <w:r>
        <w:rPr>
          <w:sz w:val="21"/>
        </w:rPr>
        <w:t>增加相应数量的作业人员</w:t>
      </w:r>
      <w:r>
        <w:rPr>
          <w:sz w:val="21"/>
        </w:rPr>
        <w:t>、作业车辆和作业机械、工具等以满足作业的需要，确保保洁质量。</w:t>
      </w:r>
    </w:p>
    <w:p>
      <w:pPr>
        <w:ind w:firstLine="420"/>
        <w:jc w:val="left"/>
      </w:pPr>
      <w:r>
        <w:rPr>
          <w:sz w:val="21"/>
        </w:rPr>
        <w:t>（</w:t>
      </w:r>
      <w:r>
        <w:rPr>
          <w:sz w:val="21"/>
        </w:rPr>
        <w:t>6）承包期间，承包范围内果皮箱、垃圾桶及转运站内设施一律由乙方负责管护。</w:t>
      </w:r>
    </w:p>
    <w:p>
      <w:pPr>
        <w:ind w:firstLine="420"/>
        <w:jc w:val="left"/>
      </w:pPr>
      <w:r>
        <w:rPr>
          <w:sz w:val="21"/>
        </w:rPr>
        <w:t>（</w:t>
      </w:r>
      <w:r>
        <w:rPr>
          <w:sz w:val="21"/>
        </w:rPr>
        <w:t>7）乙方应做好日常车辆保养及维修工作，保持外观清洁、干净；车容整洁，车况良好，车身喷印清晰的承包单位名称、监督单位名称及投诉电话号码。上述车辆在非装卸垃圾时，应保持桶盖密闭，保证无飘散、无撒漏。</w:t>
      </w:r>
    </w:p>
    <w:p>
      <w:pPr>
        <w:ind w:firstLine="420"/>
        <w:jc w:val="left"/>
      </w:pPr>
      <w:r>
        <w:rPr>
          <w:sz w:val="21"/>
        </w:rPr>
        <w:t>（</w:t>
      </w:r>
      <w:r>
        <w:rPr>
          <w:sz w:val="21"/>
        </w:rPr>
        <w:t>8）乙方必须常年配备符合工作需要的垃圾收集容器，容器必须印有明显的公司名称和编号。</w:t>
      </w:r>
    </w:p>
    <w:p>
      <w:pPr>
        <w:ind w:firstLine="420"/>
        <w:jc w:val="left"/>
      </w:pPr>
      <w:r>
        <w:rPr>
          <w:sz w:val="21"/>
        </w:rPr>
        <w:t>（</w:t>
      </w:r>
      <w:r>
        <w:rPr>
          <w:sz w:val="21"/>
        </w:rPr>
        <w:t>9）未经甲方书面同意，乙方不得以转包、分包等形式转移管理服务的工作及义务。</w:t>
      </w:r>
    </w:p>
    <w:p>
      <w:pPr>
        <w:ind w:firstLine="420"/>
        <w:jc w:val="left"/>
      </w:pPr>
      <w:r>
        <w:rPr>
          <w:sz w:val="21"/>
        </w:rPr>
        <w:t>（</w:t>
      </w:r>
      <w:r>
        <w:rPr>
          <w:sz w:val="21"/>
        </w:rPr>
        <w:t>10）任何由乙方的管理工作而引起的纠纷或损毁事故一概由乙方负责解决并承担相关的民事与法律责任。</w:t>
      </w:r>
    </w:p>
    <w:p>
      <w:pPr>
        <w:ind w:firstLine="420"/>
        <w:jc w:val="left"/>
      </w:pPr>
      <w:r>
        <w:rPr>
          <w:sz w:val="21"/>
        </w:rPr>
        <w:t>（</w:t>
      </w:r>
      <w:r>
        <w:rPr>
          <w:sz w:val="21"/>
        </w:rPr>
        <w:t>11）必须无条件配合政府及有关部门举办的一切活动及协助处理应急事件。</w:t>
      </w:r>
    </w:p>
    <w:p>
      <w:pPr>
        <w:ind w:firstLine="420"/>
        <w:jc w:val="left"/>
      </w:pPr>
      <w:r>
        <w:rPr>
          <w:sz w:val="21"/>
        </w:rPr>
        <w:t>（</w:t>
      </w:r>
      <w:r>
        <w:rPr>
          <w:sz w:val="21"/>
        </w:rPr>
        <w:t>12）按时支付本项目服务人员的工资等费用。</w:t>
      </w:r>
    </w:p>
    <w:p>
      <w:pPr>
        <w:ind w:firstLine="420"/>
        <w:jc w:val="left"/>
      </w:pPr>
      <w:r>
        <w:rPr>
          <w:sz w:val="21"/>
        </w:rPr>
        <w:t>十</w:t>
      </w:r>
      <w:r>
        <w:rPr>
          <w:sz w:val="21"/>
        </w:rPr>
        <w:t>三</w:t>
      </w:r>
      <w:r>
        <w:rPr>
          <w:sz w:val="21"/>
        </w:rPr>
        <w:t>、违约责任：</w:t>
      </w:r>
    </w:p>
    <w:p>
      <w:pPr>
        <w:ind w:firstLine="420"/>
        <w:jc w:val="left"/>
      </w:pPr>
      <w:r>
        <w:rPr>
          <w:sz w:val="21"/>
        </w:rPr>
        <w:t>1、如发现乙方在本项目实施过程中存在资质挂靠、转包及出现其他违规现象，甲方有权解除本合同，且甲方对乙方的一切损失不负任何责任,同时,甲方有权扣除乙方的履约保证金，且甲方有权按下列通讯地址：向乙方发出解除合同的书面通知后五个工作日内解除本合同。</w:t>
      </w:r>
    </w:p>
    <w:p>
      <w:pPr>
        <w:ind w:firstLine="420"/>
        <w:jc w:val="left"/>
      </w:pPr>
      <w:r>
        <w:rPr>
          <w:sz w:val="21"/>
        </w:rPr>
        <w:t>2、如因乙方提供的服务质量问题，造成甲方损失，乙方应承担全部责任。</w:t>
      </w:r>
    </w:p>
    <w:p>
      <w:pPr>
        <w:ind w:firstLine="420"/>
        <w:jc w:val="left"/>
      </w:pPr>
      <w:r>
        <w:rPr>
          <w:sz w:val="21"/>
        </w:rPr>
        <w:t>3、本项目</w:t>
      </w:r>
      <w:r>
        <w:rPr>
          <w:sz w:val="21"/>
        </w:rPr>
        <w:t>保洁经费</w:t>
      </w:r>
      <w:r>
        <w:rPr>
          <w:sz w:val="21"/>
        </w:rPr>
        <w:t>属财政性资金</w:t>
      </w:r>
      <w:r>
        <w:rPr>
          <w:sz w:val="21"/>
        </w:rPr>
        <w:t>,如因政策性影响或拨款未能及时到位,乙方不得以此为由拖慢或不履行合同义务。甲方有责任最迟在2个月内协调资金到位。</w:t>
      </w:r>
    </w:p>
    <w:p>
      <w:pPr>
        <w:ind w:firstLine="420"/>
        <w:jc w:val="left"/>
      </w:pPr>
      <w:r>
        <w:rPr>
          <w:sz w:val="21"/>
        </w:rPr>
        <w:t>4、其他违约责任按《中华人民共和国</w:t>
      </w:r>
      <w:r>
        <w:rPr>
          <w:sz w:val="21"/>
        </w:rPr>
        <w:t>民法典</w:t>
      </w:r>
      <w:r>
        <w:rPr>
          <w:sz w:val="21"/>
        </w:rPr>
        <w:t>》处理。</w:t>
      </w:r>
    </w:p>
    <w:p>
      <w:pPr>
        <w:ind w:firstLine="420"/>
        <w:jc w:val="left"/>
      </w:pPr>
      <w:r>
        <w:rPr>
          <w:sz w:val="21"/>
        </w:rPr>
        <w:t>十</w:t>
      </w:r>
      <w:r>
        <w:rPr>
          <w:sz w:val="21"/>
        </w:rPr>
        <w:t>四</w:t>
      </w:r>
      <w:r>
        <w:rPr>
          <w:sz w:val="21"/>
        </w:rPr>
        <w:t>、争议的解决</w:t>
      </w:r>
    </w:p>
    <w:p>
      <w:pPr>
        <w:ind w:firstLine="420"/>
        <w:jc w:val="left"/>
      </w:pPr>
      <w:r>
        <w:rPr>
          <w:sz w:val="21"/>
        </w:rPr>
        <w:t>合同执行过程中发生的任何争议，如双方不能通过友好协商解决，可向甲方所在地人民法院提起诉讼。</w:t>
      </w:r>
    </w:p>
    <w:p>
      <w:pPr>
        <w:ind w:firstLine="420"/>
        <w:jc w:val="left"/>
      </w:pPr>
      <w:r>
        <w:rPr>
          <w:sz w:val="21"/>
        </w:rPr>
        <w:t>十</w:t>
      </w:r>
      <w:r>
        <w:rPr>
          <w:sz w:val="21"/>
        </w:rPr>
        <w:t>五</w:t>
      </w:r>
      <w:r>
        <w:rPr>
          <w:sz w:val="21"/>
        </w:rPr>
        <w:t>、不可抗力：任何一方由于不可抗力原因不能履行合同时，应在不可抗力事件结束后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ind w:firstLine="420"/>
        <w:jc w:val="left"/>
      </w:pPr>
      <w:r>
        <w:rPr>
          <w:sz w:val="21"/>
        </w:rPr>
        <w:t>十</w:t>
      </w:r>
      <w:r>
        <w:rPr>
          <w:sz w:val="21"/>
        </w:rPr>
        <w:t>六</w:t>
      </w:r>
      <w:r>
        <w:rPr>
          <w:sz w:val="21"/>
        </w:rPr>
        <w:t>、税费：本合同执行有关的一切税费均由乙方负担。</w:t>
      </w:r>
    </w:p>
    <w:p>
      <w:pPr>
        <w:ind w:firstLine="420"/>
        <w:jc w:val="left"/>
      </w:pPr>
      <w:r>
        <w:rPr>
          <w:sz w:val="21"/>
        </w:rPr>
        <w:t>十</w:t>
      </w:r>
      <w:r>
        <w:rPr>
          <w:sz w:val="21"/>
        </w:rPr>
        <w:t>七</w:t>
      </w:r>
      <w:r>
        <w:rPr>
          <w:sz w:val="21"/>
        </w:rPr>
        <w:t>、本合同未尽事宜，双方可签订补充协议作为附件，补充协议与本合同具有同等效力。</w:t>
      </w:r>
    </w:p>
    <w:p>
      <w:pPr>
        <w:ind w:firstLine="420"/>
        <w:jc w:val="left"/>
      </w:pPr>
      <w:r>
        <w:rPr>
          <w:sz w:val="21"/>
        </w:rPr>
        <w:t>十八</w:t>
      </w:r>
      <w:r>
        <w:rPr>
          <w:sz w:val="21"/>
        </w:rPr>
        <w:t>、其他</w:t>
      </w:r>
    </w:p>
    <w:p>
      <w:pPr>
        <w:ind w:firstLine="420"/>
        <w:jc w:val="left"/>
      </w:pPr>
      <w:r>
        <w:rPr>
          <w:sz w:val="21"/>
        </w:rPr>
        <w:t>1、本合同所有附件、招标文件、投标文件、中标通知书均为合同的有效组成部分，与本合同具有同等法律效力。</w:t>
      </w:r>
    </w:p>
    <w:p>
      <w:pPr>
        <w:ind w:firstLine="420"/>
        <w:jc w:val="left"/>
      </w:pPr>
      <w:r>
        <w:rPr>
          <w:sz w:val="21"/>
        </w:rPr>
        <w:t>2、在执行本合同的过程中，所有经双方签署确认的文件（包括会议纪要、补充协议、往来信函）即成为本合同的有效组成部分。</w:t>
      </w:r>
    </w:p>
    <w:p>
      <w:pPr>
        <w:ind w:firstLine="420"/>
        <w:jc w:val="left"/>
      </w:pPr>
      <w:r>
        <w:rPr>
          <w:sz w:val="21"/>
        </w:rPr>
        <w:t>3、如一方地址、电话、传真号码有变更，应在变更当日内书面通知对方，否则，应承担相应责任。</w:t>
      </w:r>
    </w:p>
    <w:p>
      <w:pPr>
        <w:ind w:firstLine="420"/>
        <w:jc w:val="left"/>
      </w:pPr>
      <w:r>
        <w:rPr>
          <w:sz w:val="21"/>
        </w:rPr>
        <w:t>4、除甲方事先书面同意外，乙方不得部分或全部转让其应履行的合同项下的义务。</w:t>
      </w:r>
    </w:p>
    <w:p>
      <w:pPr>
        <w:ind w:firstLine="420"/>
        <w:jc w:val="left"/>
      </w:pPr>
      <w:r>
        <w:rPr>
          <w:sz w:val="21"/>
        </w:rPr>
        <w:t>5</w:t>
      </w:r>
      <w:r>
        <w:rPr>
          <w:sz w:val="21"/>
        </w:rPr>
        <w:t>、如濠江区人民政府在合同期限内不再委托甲方实施上述路段环卫保洁作业服务，则本合同自然终止，甲方不给乙方任何经济赔偿。</w:t>
      </w:r>
    </w:p>
    <w:p>
      <w:pPr>
        <w:ind w:firstLine="420"/>
        <w:jc w:val="left"/>
      </w:pPr>
      <w:r>
        <w:rPr>
          <w:sz w:val="21"/>
        </w:rPr>
        <w:t>十九</w:t>
      </w:r>
      <w:r>
        <w:rPr>
          <w:sz w:val="21"/>
        </w:rPr>
        <w:t>、合同生效</w:t>
      </w:r>
    </w:p>
    <w:p>
      <w:pPr>
        <w:ind w:firstLine="420"/>
        <w:jc w:val="left"/>
      </w:pPr>
      <w:r>
        <w:rPr>
          <w:sz w:val="21"/>
        </w:rPr>
        <w:t>1、本合同在甲乙双方代表人签字盖章后生效。</w:t>
      </w:r>
    </w:p>
    <w:p>
      <w:pPr>
        <w:ind w:firstLine="420"/>
        <w:jc w:val="left"/>
      </w:pPr>
      <w:r>
        <w:rPr>
          <w:sz w:val="21"/>
        </w:rPr>
        <w:t>2、本合同一式六份，甲乙双方各执两份，并各送一份至</w:t>
      </w:r>
      <w:r>
        <w:rPr>
          <w:sz w:val="21"/>
        </w:rPr>
        <w:t>主管部门</w:t>
      </w:r>
      <w:r>
        <w:rPr>
          <w:sz w:val="21"/>
        </w:rPr>
        <w:t>、采购代理机构备案，六份均具同等法律效力。</w:t>
      </w:r>
    </w:p>
    <w:p>
      <w:pPr>
        <w:ind w:firstLine="420"/>
        <w:jc w:val="left"/>
      </w:pPr>
    </w:p>
    <w:p>
      <w:pPr>
        <w:ind w:firstLine="420"/>
        <w:jc w:val="left"/>
      </w:pPr>
    </w:p>
    <w:p>
      <w:pPr>
        <w:ind w:firstLine="420"/>
        <w:jc w:val="left"/>
      </w:pPr>
      <w:r>
        <w:rPr>
          <w:sz w:val="21"/>
        </w:rPr>
        <w:t>甲方（盖章）：</w:t>
      </w:r>
      <w:r>
        <w:rPr>
          <w:sz w:val="21"/>
        </w:rPr>
        <w:t xml:space="preserve">              </w:t>
      </w:r>
      <w:r>
        <w:rPr>
          <w:sz w:val="21"/>
        </w:rPr>
        <w:t>乙方（盖章）：</w:t>
      </w:r>
    </w:p>
    <w:p>
      <w:pPr>
        <w:ind w:firstLine="420"/>
        <w:jc w:val="left"/>
      </w:pPr>
      <w:r>
        <w:rPr>
          <w:sz w:val="21"/>
        </w:rPr>
        <w:t>代表人（签字）：</w:t>
      </w:r>
      <w:r>
        <w:rPr>
          <w:sz w:val="21"/>
        </w:rPr>
        <w:t xml:space="preserve">            </w:t>
      </w:r>
      <w:r>
        <w:rPr>
          <w:sz w:val="21"/>
        </w:rPr>
        <w:t>代表人（签字）：</w:t>
      </w:r>
    </w:p>
    <w:p>
      <w:pPr>
        <w:ind w:firstLine="420"/>
        <w:jc w:val="left"/>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ind w:firstLine="420"/>
        <w:jc w:val="left"/>
      </w:pPr>
      <w:r>
        <w:rPr>
          <w:sz w:val="21"/>
        </w:rPr>
        <w:t>签定地点：</w:t>
      </w:r>
      <w:r>
        <w:rPr>
          <w:sz w:val="21"/>
        </w:rPr>
        <w:t xml:space="preserve">            </w:t>
      </w:r>
      <w:r>
        <w:rPr>
          <w:sz w:val="21"/>
        </w:rPr>
        <w:t>签定地点：</w:t>
      </w:r>
    </w:p>
    <w:p>
      <w:pPr>
        <w:ind w:firstLine="420"/>
        <w:jc w:val="left"/>
      </w:pPr>
      <w:r>
        <w:rPr>
          <w:sz w:val="21"/>
        </w:rPr>
        <w:t>开户名称：</w:t>
      </w:r>
      <w:r>
        <w:rPr>
          <w:sz w:val="21"/>
        </w:rPr>
        <w:t xml:space="preserve">            </w:t>
      </w:r>
      <w:r>
        <w:rPr>
          <w:sz w:val="21"/>
        </w:rPr>
        <w:t>开户名称：</w:t>
      </w:r>
    </w:p>
    <w:p>
      <w:pPr>
        <w:ind w:firstLine="420"/>
        <w:jc w:val="left"/>
      </w:pPr>
      <w:r>
        <w:rPr>
          <w:sz w:val="21"/>
        </w:rPr>
        <w:t>银行</w:t>
      </w:r>
      <w:r>
        <w:rPr>
          <w:sz w:val="21"/>
        </w:rPr>
        <w:t>账号</w:t>
      </w:r>
      <w:r>
        <w:rPr>
          <w:sz w:val="21"/>
        </w:rPr>
        <w:t>：</w:t>
      </w:r>
      <w:r>
        <w:rPr>
          <w:sz w:val="21"/>
        </w:rPr>
        <w:t xml:space="preserve">            </w:t>
      </w:r>
      <w:r>
        <w:rPr>
          <w:sz w:val="21"/>
        </w:rPr>
        <w:t>银行</w:t>
      </w:r>
      <w:r>
        <w:rPr>
          <w:sz w:val="21"/>
        </w:rPr>
        <w:t>账号</w:t>
      </w:r>
      <w:r>
        <w:rPr>
          <w:sz w:val="21"/>
        </w:rPr>
        <w:t>：</w:t>
      </w:r>
    </w:p>
    <w:p>
      <w:pPr>
        <w:ind w:firstLine="420"/>
        <w:jc w:val="both"/>
      </w:pPr>
      <w:r>
        <w:rPr>
          <w:sz w:val="21"/>
        </w:rPr>
        <w:t>开户行：</w:t>
      </w:r>
      <w:r>
        <w:rPr>
          <w:sz w:val="21"/>
        </w:rPr>
        <w:t xml:space="preserve">              </w:t>
      </w:r>
      <w:r>
        <w:rPr>
          <w:sz w:val="21"/>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440512-2022-00487</w:t>
      </w:r>
    </w:p>
    <w:p>
      <w:pPr>
        <w:jc w:val="center"/>
      </w:pPr>
      <w:r>
        <w:rPr>
          <w:b/>
          <w:sz w:val="24"/>
        </w:rPr>
        <w:t>采购项目编号：</w:t>
      </w:r>
      <w:r>
        <w:rPr>
          <w:b/>
          <w:sz w:val="24"/>
        </w:rPr>
        <w:t>SH-ZB-2022-27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广东昇辉工程咨询有限公司</w:t>
      </w:r>
    </w:p>
    <w:p>
      <w:pPr>
        <w:ind w:firstLine="480"/>
      </w:pPr>
      <w:r>
        <w:rPr/>
        <w:t>你方组织的</w:t>
      </w:r>
      <w:r>
        <w:rPr>
          <w:u w:val="single"/>
        </w:rPr>
        <w:t>“</w:t>
      </w:r>
      <w:r>
        <w:rPr>
          <w:u w:val="single"/>
        </w:rPr>
        <w:t>汕头市濠江区马滘街道道路清扫和垃圾收集项目</w:t>
      </w:r>
      <w:r>
        <w:rPr>
          <w:u w:val="single"/>
        </w:rPr>
        <w:t>”</w:t>
      </w:r>
      <w:r>
        <w:rPr/>
        <w:t>项目的招标[采购项目编号为：</w:t>
      </w:r>
      <w:r>
        <w:rPr>
          <w:u w:val="single"/>
        </w:rPr>
        <w:t>SH-ZB-2022-27</w:t>
      </w:r>
      <w:r>
        <w:rPr/>
        <w:t>]，我方愿参与投标。</w:t>
      </w:r>
    </w:p>
    <w:p>
      <w:pPr>
        <w:ind w:firstLine="480"/>
      </w:pPr>
      <w:r>
        <w:rPr/>
        <w:t>我方确认收到贵方提供的</w:t>
      </w:r>
      <w:r>
        <w:rPr>
          <w:u w:val="single"/>
        </w:rPr>
        <w:t>“</w:t>
      </w:r>
      <w:r>
        <w:rPr>
          <w:u w:val="single"/>
        </w:rPr>
        <w:t>汕头市濠江区马滘街道道路清扫和垃圾收集项目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广东昇辉工程咨询有限公司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汕头市濠江区马滘街道道路清扫和垃圾收集项目</w:t>
      </w:r>
      <w:r>
        <w:rPr/>
        <w:t>”项目采购[采购项目编号为</w:t>
      </w:r>
      <w:r>
        <w:rPr/>
        <w:t>SH-ZB-2022-27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汕头市濠江区人民政府马滘街道办事处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广东昇辉工程咨询有限公司</w:t>
      </w:r>
    </w:p>
    <w:p>
      <w:pPr>
        <w:ind w:firstLine="480"/>
      </w:pPr>
      <w:r>
        <w:rPr/>
        <w:t>如果我方在贵采购代理机构组织的</w:t>
      </w:r>
      <w:r>
        <w:rPr/>
        <w:t>汕头市濠江区马滘街道道路清扫和垃圾收集项目</w:t>
      </w:r>
      <w:r>
        <w:rPr/>
        <w:t>招标中获中标（采购项目编号：</w:t>
      </w:r>
      <w:r>
        <w:rPr/>
        <w:t>SH-ZB-2022-27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广东昇辉工程咨询有限公司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广东昇辉工程咨询有限公司</w:t>
      </w:r>
    </w:p>
    <w:p>
      <w:pPr>
        <w:ind w:firstLine="480"/>
      </w:pPr>
      <w:r>
        <w:rPr/>
        <w:t>我单位已登记并准备参与“</w:t>
      </w:r>
      <w:r>
        <w:rPr/>
        <w:t>汕头市濠江区马滘街道道路清扫和垃圾收集项目</w:t>
      </w:r>
      <w:r>
        <w:rPr/>
        <w:t>”项目（采购项目编号：</w:t>
      </w:r>
      <w:r>
        <w:rPr/>
        <w:t>SH-ZB-2022-27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